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35857" w:rsidRDefault="004C3E08" w:rsidP="0042652A">
      <w:pPr>
        <w:pStyle w:val="Sinespaciado"/>
        <w:spacing w:beforeLines="80" w:before="192" w:afterLines="80" w:after="192"/>
        <w:jc w:val="both"/>
        <w:rPr>
          <w:rFonts w:ascii="Graphik Regular" w:hAnsi="Graphik Regular"/>
          <w:b/>
        </w:rPr>
      </w:pPr>
      <w:r>
        <w:rPr>
          <w:rFonts w:ascii="Graphik Regular" w:hAnsi="Graphik Regular"/>
          <w:b/>
        </w:rPr>
        <w:t>1.- O</w:t>
      </w:r>
      <w:r w:rsidRPr="00794769">
        <w:rPr>
          <w:rFonts w:ascii="Graphik Regular" w:hAnsi="Graphik Regular"/>
          <w:b/>
        </w:rPr>
        <w:t>bjetivo</w:t>
      </w:r>
    </w:p>
    <w:p w:rsidR="00912088" w:rsidRDefault="00912088" w:rsidP="00912088">
      <w:pPr>
        <w:pStyle w:val="Sinespaciado"/>
        <w:spacing w:beforeLines="80" w:before="192" w:afterLines="80" w:after="192"/>
        <w:jc w:val="both"/>
        <w:rPr>
          <w:rFonts w:ascii="Graphik Regular" w:hAnsi="Graphik Regular"/>
        </w:rPr>
      </w:pPr>
      <w:r>
        <w:rPr>
          <w:rFonts w:ascii="Graphik Regular" w:hAnsi="Graphik Regular"/>
        </w:rPr>
        <w:t xml:space="preserve">Con el fin de cumplir con los objetivos plasmados en el </w:t>
      </w:r>
      <w:r w:rsidR="00D47AE2" w:rsidRPr="00794769">
        <w:rPr>
          <w:rFonts w:ascii="Graphik Regular" w:hAnsi="Graphik Regular"/>
          <w:b/>
        </w:rPr>
        <w:t>‘</w:t>
      </w:r>
      <w:r w:rsidR="00EC7462">
        <w:rPr>
          <w:rFonts w:ascii="Graphik Regular" w:hAnsi="Graphik Regular"/>
          <w:b/>
        </w:rPr>
        <w:t>Plan Estatal de Desarrollo 2016</w:t>
      </w:r>
      <w:r w:rsidR="00E35857" w:rsidRPr="00794769">
        <w:rPr>
          <w:rFonts w:ascii="Graphik Regular" w:hAnsi="Graphik Regular"/>
          <w:b/>
        </w:rPr>
        <w:t>-20</w:t>
      </w:r>
      <w:r w:rsidR="00EC7462">
        <w:rPr>
          <w:rFonts w:ascii="Graphik Regular" w:hAnsi="Graphik Regular"/>
          <w:b/>
        </w:rPr>
        <w:t>22</w:t>
      </w:r>
      <w:r w:rsidR="00D47AE2" w:rsidRPr="00794769">
        <w:rPr>
          <w:rFonts w:ascii="Graphik Regular" w:hAnsi="Graphik Regular"/>
          <w:b/>
        </w:rPr>
        <w:t>’</w:t>
      </w:r>
      <w:r w:rsidR="00E35857" w:rsidRPr="00794769">
        <w:rPr>
          <w:rFonts w:ascii="Graphik Regular" w:hAnsi="Graphik Regular"/>
        </w:rPr>
        <w:t>,</w:t>
      </w:r>
      <w:r>
        <w:rPr>
          <w:rFonts w:ascii="Graphik Regular" w:hAnsi="Graphik Regular"/>
        </w:rPr>
        <w:t xml:space="preserve"> de acuerdo al </w:t>
      </w:r>
      <w:r w:rsidRPr="00912088">
        <w:rPr>
          <w:rFonts w:ascii="Graphik Regular" w:hAnsi="Graphik Regular"/>
          <w:b/>
        </w:rPr>
        <w:t xml:space="preserve">Eje </w:t>
      </w:r>
      <w:r w:rsidR="00EC7462">
        <w:rPr>
          <w:rFonts w:ascii="Graphik Regular" w:hAnsi="Graphik Regular"/>
          <w:b/>
        </w:rPr>
        <w:t>1</w:t>
      </w:r>
      <w:r w:rsidRPr="00912088">
        <w:rPr>
          <w:rFonts w:ascii="Graphik Regular" w:hAnsi="Graphik Regular"/>
        </w:rPr>
        <w:t xml:space="preserve">, </w:t>
      </w:r>
      <w:r w:rsidR="00EC7462">
        <w:rPr>
          <w:rFonts w:ascii="Graphik Regular" w:hAnsi="Graphik Regular"/>
          <w:b/>
        </w:rPr>
        <w:t>Gobierno honesto, cercano y moderno</w:t>
      </w:r>
      <w:r w:rsidRPr="00912088">
        <w:rPr>
          <w:rFonts w:ascii="Graphik Regular" w:hAnsi="Graphik Regular"/>
        </w:rPr>
        <w:t>,</w:t>
      </w:r>
      <w:r w:rsidR="00EC7462">
        <w:rPr>
          <w:rFonts w:ascii="Graphik Regular" w:hAnsi="Graphik Regular"/>
        </w:rPr>
        <w:t xml:space="preserve"> </w:t>
      </w:r>
      <w:r w:rsidR="00EC7462" w:rsidRPr="00EC7462">
        <w:rPr>
          <w:rFonts w:ascii="Graphik Regular" w:hAnsi="Graphik Regular"/>
          <w:b/>
        </w:rPr>
        <w:t>Sub Eje 1.2</w:t>
      </w:r>
      <w:r w:rsidR="00EC7462">
        <w:rPr>
          <w:rFonts w:ascii="Graphik Regular" w:hAnsi="Graphik Regular"/>
        </w:rPr>
        <w:t xml:space="preserve"> Impulso a la participación ciudadana Objetivo: 1.2.3. Asegurar un Gobierno cercano a la ciudadanía., Estrategia: 1.2.3.1 Asegurar espacios de atención cercana a la ciudadanía, bajo principios de modernidad, calidez, simplicidad</w:t>
      </w:r>
      <w:r w:rsidR="00AF6A2A">
        <w:rPr>
          <w:rFonts w:ascii="Graphik Regular" w:hAnsi="Graphik Regular"/>
        </w:rPr>
        <w:t xml:space="preserve"> y honestidad. Líneas de acción: 1.2.3.1.1 Crear, en Municipios del Estado, por su mayor densidad poblacional o bien por su lejanía a lugares donde tradicionalmente se ofrece atención gubernamental personalizada, oficinas permanentes para la atención concentrada de diversos </w:t>
      </w:r>
      <w:r w:rsidR="00FE43E4">
        <w:rPr>
          <w:rFonts w:ascii="Graphik Regular" w:hAnsi="Graphik Regular"/>
        </w:rPr>
        <w:t>trámites</w:t>
      </w:r>
      <w:r w:rsidR="00AF6A2A">
        <w:rPr>
          <w:rFonts w:ascii="Graphik Regular" w:hAnsi="Graphik Regular"/>
        </w:rPr>
        <w:t xml:space="preserve"> y servicios</w:t>
      </w:r>
      <w:r w:rsidR="00FE43E4">
        <w:rPr>
          <w:rFonts w:ascii="Graphik Regular" w:hAnsi="Graphik Regular"/>
        </w:rPr>
        <w:t>.</w:t>
      </w:r>
      <w:r>
        <w:rPr>
          <w:rFonts w:ascii="Graphik Regular" w:hAnsi="Graphik Regular"/>
        </w:rPr>
        <w:t xml:space="preserve">; se realizará el </w:t>
      </w:r>
      <w:r w:rsidR="00CB0D7C" w:rsidRPr="00CB0D7C">
        <w:rPr>
          <w:rFonts w:ascii="Graphik Regular" w:hAnsi="Graphik Regular"/>
          <w:b/>
        </w:rPr>
        <w:t>E</w:t>
      </w:r>
      <w:r w:rsidRPr="00CB0D7C">
        <w:rPr>
          <w:rFonts w:ascii="Graphik Regular" w:hAnsi="Graphik Regular"/>
          <w:b/>
        </w:rPr>
        <w:t xml:space="preserve">studio y </w:t>
      </w:r>
      <w:r w:rsidR="00CB0D7C" w:rsidRPr="00CB0D7C">
        <w:rPr>
          <w:rFonts w:ascii="Graphik Regular" w:hAnsi="Graphik Regular"/>
          <w:b/>
        </w:rPr>
        <w:t>P</w:t>
      </w:r>
      <w:r w:rsidRPr="00CB0D7C">
        <w:rPr>
          <w:rFonts w:ascii="Graphik Regular" w:hAnsi="Graphik Regular"/>
          <w:b/>
        </w:rPr>
        <w:t xml:space="preserve">royecto para </w:t>
      </w:r>
      <w:r w:rsidR="00CB0D7C" w:rsidRPr="00CB0D7C">
        <w:rPr>
          <w:rFonts w:ascii="Graphik Regular" w:hAnsi="Graphik Regular"/>
          <w:b/>
        </w:rPr>
        <w:t>C</w:t>
      </w:r>
      <w:r w:rsidRPr="00CB0D7C">
        <w:rPr>
          <w:rFonts w:ascii="Graphik Regular" w:hAnsi="Graphik Regular"/>
          <w:b/>
        </w:rPr>
        <w:t>onstrucción de</w:t>
      </w:r>
      <w:r w:rsidR="00E269EA">
        <w:rPr>
          <w:rFonts w:ascii="Graphik Regular" w:hAnsi="Graphik Regular"/>
          <w:b/>
        </w:rPr>
        <w:t xml:space="preserve"> </w:t>
      </w:r>
      <w:r w:rsidR="00C27957">
        <w:rPr>
          <w:rFonts w:ascii="Graphik Regular" w:hAnsi="Graphik Regular"/>
          <w:b/>
        </w:rPr>
        <w:t xml:space="preserve">Ciudad </w:t>
      </w:r>
      <w:r w:rsidR="00E269EA">
        <w:rPr>
          <w:rFonts w:ascii="Graphik Regular" w:hAnsi="Graphik Regular"/>
          <w:b/>
        </w:rPr>
        <w:t>Laboral</w:t>
      </w:r>
      <w:r w:rsidRPr="00CB0D7C">
        <w:rPr>
          <w:rFonts w:ascii="Graphik Regular" w:hAnsi="Graphik Regular"/>
          <w:b/>
        </w:rPr>
        <w:t xml:space="preserve"> </w:t>
      </w:r>
      <w:r w:rsidR="00CB0D7C" w:rsidRPr="00CB0D7C">
        <w:rPr>
          <w:rFonts w:ascii="Graphik Regular" w:hAnsi="Graphik Regular"/>
          <w:b/>
        </w:rPr>
        <w:t>en</w:t>
      </w:r>
      <w:r w:rsidR="00C27957">
        <w:rPr>
          <w:rFonts w:ascii="Graphik Regular" w:hAnsi="Graphik Regular"/>
          <w:b/>
        </w:rPr>
        <w:t xml:space="preserve"> el Municipio de</w:t>
      </w:r>
      <w:r w:rsidR="00CB0D7C" w:rsidRPr="00CB0D7C">
        <w:rPr>
          <w:rFonts w:ascii="Graphik Regular" w:hAnsi="Graphik Regular"/>
          <w:b/>
        </w:rPr>
        <w:t xml:space="preserve"> S</w:t>
      </w:r>
      <w:r w:rsidRPr="00CB0D7C">
        <w:rPr>
          <w:rFonts w:ascii="Graphik Regular" w:hAnsi="Graphik Regular"/>
          <w:b/>
        </w:rPr>
        <w:t xml:space="preserve">an </w:t>
      </w:r>
      <w:r w:rsidR="00FE43E4">
        <w:rPr>
          <w:rFonts w:ascii="Graphik Regular" w:hAnsi="Graphik Regular"/>
          <w:b/>
        </w:rPr>
        <w:t>Agustín</w:t>
      </w:r>
      <w:r w:rsidR="00C27957">
        <w:rPr>
          <w:rFonts w:ascii="Graphik Regular" w:hAnsi="Graphik Regular"/>
          <w:b/>
        </w:rPr>
        <w:t xml:space="preserve"> Tlaxiaca, </w:t>
      </w:r>
      <w:r w:rsidR="00CB0D7C" w:rsidRPr="00CB0D7C">
        <w:rPr>
          <w:rFonts w:ascii="Graphik Regular" w:hAnsi="Graphik Regular"/>
          <w:b/>
        </w:rPr>
        <w:t>H</w:t>
      </w:r>
      <w:r w:rsidRPr="00CB0D7C">
        <w:rPr>
          <w:rFonts w:ascii="Graphik Regular" w:hAnsi="Graphik Regular"/>
          <w:b/>
        </w:rPr>
        <w:t>idalgo</w:t>
      </w:r>
      <w:r w:rsidR="00CB0D7C">
        <w:rPr>
          <w:rFonts w:ascii="Graphik Regular" w:hAnsi="Graphik Regular"/>
        </w:rPr>
        <w:t>.</w:t>
      </w:r>
    </w:p>
    <w:p w:rsidR="00C21BDD" w:rsidRPr="00794769" w:rsidRDefault="00AD53BA" w:rsidP="0042652A">
      <w:pPr>
        <w:pStyle w:val="Sinespaciado"/>
        <w:spacing w:beforeLines="150" w:before="360" w:afterLines="80" w:after="192"/>
        <w:jc w:val="both"/>
        <w:rPr>
          <w:rFonts w:ascii="Graphik Regular" w:hAnsi="Graphik Regular"/>
          <w:b/>
        </w:rPr>
      </w:pPr>
      <w:r w:rsidRPr="00794769">
        <w:rPr>
          <w:rFonts w:ascii="Graphik Regular" w:hAnsi="Graphik Regular"/>
          <w:b/>
        </w:rPr>
        <w:t xml:space="preserve">2.- </w:t>
      </w:r>
      <w:r w:rsidR="004C3E08">
        <w:rPr>
          <w:rFonts w:ascii="Graphik Regular" w:hAnsi="Graphik Regular"/>
          <w:b/>
        </w:rPr>
        <w:t>M</w:t>
      </w:r>
      <w:r w:rsidR="004C3E08" w:rsidRPr="00794769">
        <w:rPr>
          <w:rFonts w:ascii="Graphik Regular" w:hAnsi="Graphik Regular"/>
          <w:b/>
        </w:rPr>
        <w:t>arco normativo</w:t>
      </w:r>
      <w:r w:rsidR="00877C9F" w:rsidRPr="00794769">
        <w:rPr>
          <w:rFonts w:ascii="Graphik Regular" w:hAnsi="Graphik Regular"/>
          <w:b/>
        </w:rPr>
        <w:t xml:space="preserve">     </w:t>
      </w:r>
      <w:r w:rsidR="006577CB" w:rsidRPr="00794769">
        <w:rPr>
          <w:rFonts w:ascii="Graphik Regular" w:hAnsi="Graphik Regular"/>
          <w:b/>
        </w:rPr>
        <w:t xml:space="preserve">                                                                                                    </w:t>
      </w:r>
      <w:r w:rsidR="006D20EC" w:rsidRPr="00794769">
        <w:rPr>
          <w:rFonts w:ascii="Graphik Regular" w:hAnsi="Graphik Regular"/>
          <w:b/>
        </w:rPr>
        <w:t xml:space="preserve"> </w:t>
      </w:r>
    </w:p>
    <w:p w:rsidR="00CB0D7C" w:rsidRDefault="00CB0D7C" w:rsidP="00CB0D7C">
      <w:pPr>
        <w:pStyle w:val="Sinespaciado"/>
        <w:spacing w:beforeLines="80" w:before="192" w:afterLines="80" w:after="192"/>
        <w:jc w:val="both"/>
        <w:rPr>
          <w:rFonts w:ascii="Graphik Regular" w:hAnsi="Graphik Regular"/>
        </w:rPr>
      </w:pPr>
      <w:r w:rsidRPr="00CB0D7C">
        <w:rPr>
          <w:rFonts w:ascii="Graphik Regular" w:hAnsi="Graphik Regular"/>
        </w:rPr>
        <w:t>Para la realización d</w:t>
      </w:r>
      <w:r w:rsidR="00AE3126">
        <w:rPr>
          <w:rFonts w:ascii="Graphik Regular" w:hAnsi="Graphik Regular"/>
        </w:rPr>
        <w:t>e</w:t>
      </w:r>
      <w:r>
        <w:rPr>
          <w:rFonts w:ascii="Graphik Regular" w:hAnsi="Graphik Regular"/>
        </w:rPr>
        <w:t xml:space="preserve">l </w:t>
      </w:r>
      <w:r w:rsidRPr="00CB0D7C">
        <w:rPr>
          <w:rFonts w:ascii="Graphik Regular" w:hAnsi="Graphik Regular"/>
          <w:b/>
        </w:rPr>
        <w:t>Estudio y P</w:t>
      </w:r>
      <w:r w:rsidR="00E269EA">
        <w:rPr>
          <w:rFonts w:ascii="Graphik Regular" w:hAnsi="Graphik Regular"/>
          <w:b/>
        </w:rPr>
        <w:t xml:space="preserve">royecto para Construcción de </w:t>
      </w:r>
      <w:r w:rsidR="00146141">
        <w:rPr>
          <w:rFonts w:ascii="Graphik Regular" w:hAnsi="Graphik Regular"/>
          <w:b/>
        </w:rPr>
        <w:t xml:space="preserve">Ciudad </w:t>
      </w:r>
      <w:r w:rsidR="00E269EA">
        <w:rPr>
          <w:rFonts w:ascii="Graphik Regular" w:hAnsi="Graphik Regular"/>
          <w:b/>
        </w:rPr>
        <w:t>Laboral</w:t>
      </w:r>
      <w:r w:rsidRPr="00CB0D7C">
        <w:rPr>
          <w:rFonts w:ascii="Graphik Regular" w:hAnsi="Graphik Regular"/>
          <w:b/>
        </w:rPr>
        <w:t xml:space="preserve"> en </w:t>
      </w:r>
      <w:r w:rsidR="00146141">
        <w:rPr>
          <w:rFonts w:ascii="Graphik Regular" w:hAnsi="Graphik Regular"/>
          <w:b/>
        </w:rPr>
        <w:t xml:space="preserve">el Municipio de San </w:t>
      </w:r>
      <w:r w:rsidR="00AE3126">
        <w:rPr>
          <w:rFonts w:ascii="Graphik Regular" w:hAnsi="Graphik Regular"/>
          <w:b/>
        </w:rPr>
        <w:t>Agustín</w:t>
      </w:r>
      <w:r w:rsidR="00146141">
        <w:rPr>
          <w:rFonts w:ascii="Graphik Regular" w:hAnsi="Graphik Regular"/>
          <w:b/>
        </w:rPr>
        <w:t xml:space="preserve"> Tlaxiaca</w:t>
      </w:r>
      <w:r w:rsidRPr="00CB0D7C">
        <w:rPr>
          <w:rFonts w:ascii="Graphik Regular" w:hAnsi="Graphik Regular"/>
          <w:b/>
        </w:rPr>
        <w:t>, Hidalgo</w:t>
      </w:r>
      <w:r>
        <w:rPr>
          <w:rFonts w:ascii="Graphik Regular" w:hAnsi="Graphik Regular"/>
        </w:rPr>
        <w:t xml:space="preserve">; se </w:t>
      </w:r>
      <w:r w:rsidRPr="00CB0D7C">
        <w:rPr>
          <w:rFonts w:ascii="Graphik Regular" w:hAnsi="Graphik Regular"/>
        </w:rPr>
        <w:t xml:space="preserve">deberá apegar a lo establecido por la Normatividad Aplicable en el </w:t>
      </w:r>
      <w:r w:rsidR="00442FED">
        <w:rPr>
          <w:rFonts w:ascii="Graphik Regular" w:hAnsi="Graphik Regular"/>
        </w:rPr>
        <w:t>E</w:t>
      </w:r>
      <w:r w:rsidR="00442FED" w:rsidRPr="00CB0D7C">
        <w:rPr>
          <w:rFonts w:ascii="Graphik Regular" w:hAnsi="Graphik Regular"/>
        </w:rPr>
        <w:t xml:space="preserve">stado de </w:t>
      </w:r>
      <w:r w:rsidR="00442FED">
        <w:rPr>
          <w:rFonts w:ascii="Graphik Regular" w:hAnsi="Graphik Regular"/>
        </w:rPr>
        <w:t>H</w:t>
      </w:r>
      <w:r w:rsidR="00442FED" w:rsidRPr="00CB0D7C">
        <w:rPr>
          <w:rFonts w:ascii="Graphik Regular" w:hAnsi="Graphik Regular"/>
        </w:rPr>
        <w:t>idalgo</w:t>
      </w:r>
      <w:r w:rsidRPr="00CB0D7C">
        <w:rPr>
          <w:rFonts w:ascii="Graphik Regular" w:hAnsi="Graphik Regular"/>
        </w:rPr>
        <w:t xml:space="preserve"> y como normas suplementarias las del </w:t>
      </w:r>
      <w:r w:rsidR="00442FED">
        <w:rPr>
          <w:rFonts w:ascii="Graphik Regular" w:hAnsi="Graphik Regular"/>
        </w:rPr>
        <w:t>R</w:t>
      </w:r>
      <w:r w:rsidR="00442FED" w:rsidRPr="00CB0D7C">
        <w:rPr>
          <w:rFonts w:ascii="Graphik Regular" w:hAnsi="Graphik Regular"/>
        </w:rPr>
        <w:t xml:space="preserve">eglamento de </w:t>
      </w:r>
      <w:r w:rsidR="00442FED">
        <w:rPr>
          <w:rFonts w:ascii="Graphik Regular" w:hAnsi="Graphik Regular"/>
        </w:rPr>
        <w:t>C</w:t>
      </w:r>
      <w:r w:rsidR="00442FED" w:rsidRPr="00CB0D7C">
        <w:rPr>
          <w:rFonts w:ascii="Graphik Regular" w:hAnsi="Graphik Regular"/>
        </w:rPr>
        <w:t xml:space="preserve">onstrucciones del </w:t>
      </w:r>
      <w:r w:rsidR="00442FED">
        <w:rPr>
          <w:rFonts w:ascii="Graphik Regular" w:hAnsi="Graphik Regular"/>
        </w:rPr>
        <w:t>D</w:t>
      </w:r>
      <w:r w:rsidR="00442FED" w:rsidRPr="00CB0D7C">
        <w:rPr>
          <w:rFonts w:ascii="Graphik Regular" w:hAnsi="Graphik Regular"/>
        </w:rPr>
        <w:t xml:space="preserve">istrito </w:t>
      </w:r>
      <w:r w:rsidR="00442FED">
        <w:rPr>
          <w:rFonts w:ascii="Graphik Regular" w:hAnsi="Graphik Regular"/>
        </w:rPr>
        <w:t>F</w:t>
      </w:r>
      <w:r w:rsidR="00442FED" w:rsidRPr="00CB0D7C">
        <w:rPr>
          <w:rFonts w:ascii="Graphik Regular" w:hAnsi="Graphik Regular"/>
        </w:rPr>
        <w:t>ederal</w:t>
      </w:r>
      <w:r w:rsidRPr="00CB0D7C">
        <w:rPr>
          <w:rFonts w:ascii="Graphik Regular" w:hAnsi="Graphik Regular"/>
        </w:rPr>
        <w:t xml:space="preserve">. </w:t>
      </w:r>
    </w:p>
    <w:p w:rsidR="00C21BDD" w:rsidRDefault="004420C8" w:rsidP="0042652A">
      <w:pPr>
        <w:pStyle w:val="Sinespaciado"/>
        <w:spacing w:beforeLines="150" w:before="360" w:afterLines="80" w:after="192"/>
        <w:jc w:val="both"/>
        <w:rPr>
          <w:rFonts w:ascii="Graphik Regular" w:hAnsi="Graphik Regular"/>
          <w:b/>
        </w:rPr>
      </w:pPr>
      <w:r w:rsidRPr="00794769">
        <w:rPr>
          <w:rFonts w:ascii="Graphik Regular" w:hAnsi="Graphik Regular"/>
          <w:b/>
        </w:rPr>
        <w:t xml:space="preserve">3.- </w:t>
      </w:r>
      <w:r w:rsidR="004C3E08">
        <w:rPr>
          <w:rFonts w:ascii="Graphik Regular" w:hAnsi="Graphik Regular"/>
          <w:b/>
        </w:rPr>
        <w:t>D</w:t>
      </w:r>
      <w:r w:rsidR="004C3E08" w:rsidRPr="00794769">
        <w:rPr>
          <w:rFonts w:ascii="Graphik Regular" w:hAnsi="Graphik Regular"/>
          <w:b/>
        </w:rPr>
        <w:t xml:space="preserve">escripción del proyecto </w:t>
      </w:r>
    </w:p>
    <w:p w:rsidR="00442FED" w:rsidRDefault="00442FED" w:rsidP="00EF6596">
      <w:pPr>
        <w:pStyle w:val="Sinespaciado"/>
        <w:spacing w:beforeLines="80" w:before="192" w:afterLines="80" w:after="192"/>
        <w:jc w:val="both"/>
        <w:rPr>
          <w:rFonts w:ascii="Graphik Regular" w:hAnsi="Graphik Regular"/>
        </w:rPr>
      </w:pPr>
      <w:r>
        <w:rPr>
          <w:rFonts w:ascii="Graphik Regular" w:hAnsi="Graphik Regular"/>
        </w:rPr>
        <w:t>El</w:t>
      </w:r>
      <w:r w:rsidRPr="00442FED">
        <w:rPr>
          <w:rFonts w:ascii="Graphik Regular" w:hAnsi="Graphik Regular"/>
        </w:rPr>
        <w:t xml:space="preserve"> </w:t>
      </w:r>
      <w:r>
        <w:rPr>
          <w:rFonts w:ascii="Graphik Regular" w:hAnsi="Graphik Regular"/>
        </w:rPr>
        <w:t xml:space="preserve">espacio que </w:t>
      </w:r>
      <w:r w:rsidRPr="00442FED">
        <w:rPr>
          <w:rFonts w:ascii="Graphik Regular" w:hAnsi="Graphik Regular"/>
        </w:rPr>
        <w:t>actual</w:t>
      </w:r>
      <w:r>
        <w:rPr>
          <w:rFonts w:ascii="Graphik Regular" w:hAnsi="Graphik Regular"/>
        </w:rPr>
        <w:t>mente ocupa</w:t>
      </w:r>
      <w:r w:rsidR="00E97B8F">
        <w:rPr>
          <w:rFonts w:ascii="Graphik Regular" w:hAnsi="Graphik Regular"/>
        </w:rPr>
        <w:t>n</w:t>
      </w:r>
      <w:r>
        <w:rPr>
          <w:rFonts w:ascii="Graphik Regular" w:hAnsi="Graphik Regular"/>
        </w:rPr>
        <w:t xml:space="preserve"> la</w:t>
      </w:r>
      <w:r w:rsidR="00E97B8F">
        <w:rPr>
          <w:rFonts w:ascii="Graphik Regular" w:hAnsi="Graphik Regular"/>
        </w:rPr>
        <w:t>s distintas instancias involucradas</w:t>
      </w:r>
      <w:r w:rsidR="00EF6596">
        <w:rPr>
          <w:rFonts w:ascii="Graphik Regular" w:hAnsi="Graphik Regular"/>
        </w:rPr>
        <w:t xml:space="preserve"> en </w:t>
      </w:r>
      <w:r w:rsidR="00E269EA">
        <w:rPr>
          <w:rFonts w:ascii="Graphik Regular" w:hAnsi="Graphik Regular"/>
        </w:rPr>
        <w:t xml:space="preserve">el Estudio y Proyecto de </w:t>
      </w:r>
      <w:r w:rsidR="00EF6596">
        <w:rPr>
          <w:rFonts w:ascii="Graphik Regular" w:hAnsi="Graphik Regular"/>
        </w:rPr>
        <w:t xml:space="preserve">Ciudad </w:t>
      </w:r>
      <w:r w:rsidR="00E269EA">
        <w:rPr>
          <w:rFonts w:ascii="Graphik Regular" w:hAnsi="Graphik Regular"/>
        </w:rPr>
        <w:t>Laboral</w:t>
      </w:r>
      <w:r w:rsidR="00E97B8F">
        <w:rPr>
          <w:rFonts w:ascii="Graphik Regular" w:hAnsi="Graphik Regular"/>
        </w:rPr>
        <w:t>, se encuentra</w:t>
      </w:r>
      <w:r w:rsidR="00AE3126">
        <w:rPr>
          <w:rFonts w:ascii="Graphik Regular" w:hAnsi="Graphik Regular"/>
        </w:rPr>
        <w:t>n</w:t>
      </w:r>
      <w:r w:rsidR="00E97B8F">
        <w:rPr>
          <w:rFonts w:ascii="Graphik Regular" w:hAnsi="Graphik Regular"/>
        </w:rPr>
        <w:t xml:space="preserve"> </w:t>
      </w:r>
      <w:r w:rsidR="00AE3126">
        <w:rPr>
          <w:rFonts w:ascii="Graphik Regular" w:hAnsi="Graphik Regular"/>
        </w:rPr>
        <w:t xml:space="preserve">instaladas </w:t>
      </w:r>
      <w:r w:rsidR="00E97B8F">
        <w:rPr>
          <w:rFonts w:ascii="Graphik Regular" w:hAnsi="Graphik Regular"/>
        </w:rPr>
        <w:t>en diferentes inmuebles</w:t>
      </w:r>
      <w:r w:rsidR="001D3CF9">
        <w:rPr>
          <w:rFonts w:ascii="Graphik Regular" w:hAnsi="Graphik Regular"/>
        </w:rPr>
        <w:t xml:space="preserve"> de la Ciudad de Pachuca de Soto Hidalgo </w:t>
      </w:r>
      <w:r w:rsidR="00AE3126">
        <w:rPr>
          <w:rFonts w:ascii="Graphik Regular" w:hAnsi="Graphik Regular"/>
        </w:rPr>
        <w:t>mismos que</w:t>
      </w:r>
      <w:r w:rsidR="001D3CF9">
        <w:rPr>
          <w:rFonts w:ascii="Graphik Regular" w:hAnsi="Graphik Regular"/>
        </w:rPr>
        <w:t xml:space="preserve"> </w:t>
      </w:r>
      <w:r w:rsidR="009F5B78">
        <w:rPr>
          <w:rFonts w:ascii="Graphik Regular" w:hAnsi="Graphik Regular"/>
        </w:rPr>
        <w:t>ya resultan insuficientes en cuanto a su capacidad</w:t>
      </w:r>
      <w:r w:rsidR="009D412C">
        <w:rPr>
          <w:rFonts w:ascii="Graphik Regular" w:hAnsi="Graphik Regular"/>
        </w:rPr>
        <w:t xml:space="preserve"> y no cuentan con </w:t>
      </w:r>
      <w:r w:rsidR="009F5B78">
        <w:rPr>
          <w:rFonts w:ascii="Graphik Regular" w:hAnsi="Graphik Regular"/>
        </w:rPr>
        <w:t xml:space="preserve"> </w:t>
      </w:r>
      <w:r w:rsidR="009D412C">
        <w:rPr>
          <w:rFonts w:ascii="Graphik Regular" w:hAnsi="Graphik Regular"/>
        </w:rPr>
        <w:t xml:space="preserve">las características necesarias para dar una atención de calidad en servicios </w:t>
      </w:r>
      <w:r w:rsidR="00EF6596">
        <w:rPr>
          <w:rFonts w:ascii="Graphik Regular" w:hAnsi="Graphik Regular"/>
        </w:rPr>
        <w:t>a la población</w:t>
      </w:r>
      <w:r w:rsidR="009D412C">
        <w:rPr>
          <w:rFonts w:ascii="Graphik Regular" w:hAnsi="Graphik Regular"/>
        </w:rPr>
        <w:t>, debido a sus características tampoco es viable la amplia</w:t>
      </w:r>
      <w:r w:rsidR="00EF6596">
        <w:rPr>
          <w:rFonts w:ascii="Graphik Regular" w:hAnsi="Graphik Regular"/>
        </w:rPr>
        <w:t>ción del inmueble</w:t>
      </w:r>
      <w:r w:rsidR="009D412C">
        <w:rPr>
          <w:rFonts w:ascii="Graphik Regular" w:hAnsi="Graphik Regular"/>
        </w:rPr>
        <w:t>, por lo que es necesario edificar una nueva</w:t>
      </w:r>
      <w:r w:rsidR="00AE3126">
        <w:rPr>
          <w:rFonts w:ascii="Graphik Regular" w:hAnsi="Graphik Regular"/>
        </w:rPr>
        <w:t>s</w:t>
      </w:r>
      <w:r w:rsidR="009D412C">
        <w:rPr>
          <w:rFonts w:ascii="Graphik Regular" w:hAnsi="Graphik Regular"/>
        </w:rPr>
        <w:t xml:space="preserve"> </w:t>
      </w:r>
      <w:r w:rsidR="00AE3126">
        <w:rPr>
          <w:rFonts w:ascii="Graphik Regular" w:hAnsi="Graphik Regular"/>
        </w:rPr>
        <w:t xml:space="preserve">instalaciones </w:t>
      </w:r>
      <w:r w:rsidR="009D412C">
        <w:rPr>
          <w:rFonts w:ascii="Graphik Regular" w:hAnsi="Graphik Regular"/>
        </w:rPr>
        <w:t>que cuente con todos requerimientos para un funcionamiento óptimo y que prevenga las ampliaciones futuras necesarias.</w:t>
      </w:r>
    </w:p>
    <w:p w:rsidR="002A0121" w:rsidRPr="00794769" w:rsidRDefault="002A0121" w:rsidP="002A0121">
      <w:pPr>
        <w:pStyle w:val="Sinespaciado"/>
        <w:spacing w:beforeLines="80" w:before="192" w:afterLines="80" w:after="192"/>
        <w:jc w:val="both"/>
        <w:rPr>
          <w:rFonts w:ascii="Graphik Regular" w:hAnsi="Graphik Regular"/>
        </w:rPr>
      </w:pPr>
      <w:r w:rsidRPr="00794769">
        <w:rPr>
          <w:rFonts w:ascii="Graphik Regular" w:hAnsi="Graphik Regular"/>
        </w:rPr>
        <w:t>Las propuestas para los acabados de pisos y muros deben considerar la aplicación de colores y texturas de materiales naturales cuya cromática se integre al paisaje natural.</w:t>
      </w:r>
    </w:p>
    <w:p w:rsidR="00411892" w:rsidRDefault="002A0121" w:rsidP="002A0121">
      <w:pPr>
        <w:pStyle w:val="Sinespaciado"/>
        <w:spacing w:beforeLines="80" w:before="192" w:afterLines="80" w:after="192"/>
        <w:jc w:val="both"/>
        <w:rPr>
          <w:rFonts w:ascii="Graphik Regular" w:hAnsi="Graphik Regular"/>
        </w:rPr>
      </w:pPr>
      <w:r>
        <w:rPr>
          <w:rFonts w:ascii="Graphik Regular" w:hAnsi="Graphik Regular"/>
        </w:rPr>
        <w:t>El</w:t>
      </w:r>
      <w:r w:rsidRPr="00794769">
        <w:rPr>
          <w:rFonts w:ascii="Graphik Regular" w:hAnsi="Graphik Regular"/>
        </w:rPr>
        <w:t xml:space="preserve"> proyecto arquitectónico deberá considerar los siguientes aspectos como parte del diseño y planeación: </w:t>
      </w:r>
      <w:r>
        <w:rPr>
          <w:rFonts w:ascii="Graphik Regular" w:hAnsi="Graphik Regular"/>
        </w:rPr>
        <w:t>Armonía con el</w:t>
      </w:r>
      <w:r w:rsidRPr="00794769">
        <w:rPr>
          <w:rFonts w:ascii="Graphik Regular" w:hAnsi="Graphik Regular"/>
        </w:rPr>
        <w:t xml:space="preserve"> medio ambiente</w:t>
      </w:r>
      <w:r>
        <w:rPr>
          <w:rFonts w:ascii="Graphik Regular" w:hAnsi="Graphik Regular"/>
        </w:rPr>
        <w:t xml:space="preserve"> haciendo uso de </w:t>
      </w:r>
      <w:proofErr w:type="spellStart"/>
      <w:r>
        <w:rPr>
          <w:rFonts w:ascii="Graphik Regular" w:hAnsi="Graphik Regular"/>
        </w:rPr>
        <w:t>ecotecnias</w:t>
      </w:r>
      <w:proofErr w:type="spellEnd"/>
      <w:r>
        <w:rPr>
          <w:rFonts w:ascii="Graphik Regular" w:hAnsi="Graphik Regular"/>
        </w:rPr>
        <w:t xml:space="preserve"> para ahorro de energía</w:t>
      </w:r>
      <w:r w:rsidRPr="00794769">
        <w:rPr>
          <w:rFonts w:ascii="Graphik Regular" w:hAnsi="Graphik Regular"/>
        </w:rPr>
        <w:t>, responsabilida</w:t>
      </w:r>
      <w:r>
        <w:rPr>
          <w:rFonts w:ascii="Graphik Regular" w:hAnsi="Graphik Regular"/>
        </w:rPr>
        <w:t>d social y viabilidad económica,</w:t>
      </w:r>
      <w:r w:rsidRPr="00794769">
        <w:rPr>
          <w:rFonts w:ascii="Graphik Regular" w:hAnsi="Graphik Regular"/>
        </w:rPr>
        <w:t xml:space="preserve"> </w:t>
      </w:r>
      <w:r>
        <w:rPr>
          <w:rFonts w:ascii="Graphik Regular" w:hAnsi="Graphik Regular"/>
        </w:rPr>
        <w:t>a</w:t>
      </w:r>
      <w:r w:rsidRPr="00794769">
        <w:rPr>
          <w:rFonts w:ascii="Graphik Regular" w:hAnsi="Graphik Regular"/>
        </w:rPr>
        <w:t>simismo, se deberá cumplir con la normativa local, nacional e internacional vigentes en la materia.</w:t>
      </w:r>
    </w:p>
    <w:p w:rsidR="00E90F20" w:rsidRDefault="00E90F20" w:rsidP="002A0121">
      <w:pPr>
        <w:pStyle w:val="Sinespaciado"/>
        <w:spacing w:beforeLines="80" w:before="192" w:afterLines="80" w:after="192"/>
        <w:jc w:val="both"/>
        <w:rPr>
          <w:rFonts w:ascii="Graphik Regular" w:hAnsi="Graphik Regular"/>
        </w:rPr>
      </w:pPr>
    </w:p>
    <w:p w:rsidR="00CD67B8" w:rsidRDefault="007F4036" w:rsidP="00F71EF2">
      <w:pPr>
        <w:jc w:val="center"/>
        <w:rPr>
          <w:rFonts w:ascii="Graphik Regular" w:hAnsi="Graphik Regular"/>
          <w:b/>
        </w:rPr>
      </w:pPr>
      <w:r>
        <w:rPr>
          <w:rFonts w:ascii="Graphik Regular" w:hAnsi="Graphik Regular"/>
          <w:b/>
          <w:noProof/>
          <w:lang w:eastAsia="es-MX" w:bidi="ar-SA"/>
        </w:rPr>
        <w:lastRenderedPageBreak/>
        <w:drawing>
          <wp:inline distT="0" distB="0" distL="0" distR="0">
            <wp:extent cx="4596130" cy="7315200"/>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1.jpg"/>
                    <pic:cNvPicPr/>
                  </pic:nvPicPr>
                  <pic:blipFill>
                    <a:blip r:embed="rId8">
                      <a:extLst>
                        <a:ext uri="{28A0092B-C50C-407E-A947-70E740481C1C}">
                          <a14:useLocalDpi xmlns:a14="http://schemas.microsoft.com/office/drawing/2010/main" val="0"/>
                        </a:ext>
                      </a:extLst>
                    </a:blip>
                    <a:stretch>
                      <a:fillRect/>
                    </a:stretch>
                  </pic:blipFill>
                  <pic:spPr>
                    <a:xfrm>
                      <a:off x="0" y="0"/>
                      <a:ext cx="4596384" cy="7315604"/>
                    </a:xfrm>
                    <a:prstGeom prst="rect">
                      <a:avLst/>
                    </a:prstGeom>
                  </pic:spPr>
                </pic:pic>
              </a:graphicData>
            </a:graphic>
          </wp:inline>
        </w:drawing>
      </w:r>
      <w:r w:rsidR="00F1728C">
        <w:rPr>
          <w:rFonts w:ascii="Graphik Regular" w:hAnsi="Graphik Regular"/>
          <w:b/>
        </w:rPr>
        <w:br w:type="textWrapping" w:clear="all"/>
      </w:r>
      <w:r>
        <w:rPr>
          <w:rFonts w:ascii="Graphik Regular" w:hAnsi="Graphik Regular"/>
          <w:b/>
          <w:noProof/>
          <w:lang w:eastAsia="es-MX" w:bidi="ar-SA"/>
        </w:rPr>
        <w:lastRenderedPageBreak/>
        <w:drawing>
          <wp:inline distT="0" distB="0" distL="0" distR="0">
            <wp:extent cx="3913632" cy="3552092"/>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n1.jpg"/>
                    <pic:cNvPicPr/>
                  </pic:nvPicPr>
                  <pic:blipFill>
                    <a:blip r:embed="rId9">
                      <a:extLst>
                        <a:ext uri="{28A0092B-C50C-407E-A947-70E740481C1C}">
                          <a14:useLocalDpi xmlns:a14="http://schemas.microsoft.com/office/drawing/2010/main" val="0"/>
                        </a:ext>
                      </a:extLst>
                    </a:blip>
                    <a:stretch>
                      <a:fillRect/>
                    </a:stretch>
                  </pic:blipFill>
                  <pic:spPr>
                    <a:xfrm>
                      <a:off x="0" y="0"/>
                      <a:ext cx="3913632" cy="3552092"/>
                    </a:xfrm>
                    <a:prstGeom prst="rect">
                      <a:avLst/>
                    </a:prstGeom>
                  </pic:spPr>
                </pic:pic>
              </a:graphicData>
            </a:graphic>
          </wp:inline>
        </w:drawing>
      </w:r>
    </w:p>
    <w:p w:rsidR="00CD67B8" w:rsidRDefault="00CD67B8" w:rsidP="00384034">
      <w:pPr>
        <w:pStyle w:val="Sinespaciado"/>
        <w:jc w:val="center"/>
        <w:rPr>
          <w:rFonts w:ascii="Graphik Regular" w:hAnsi="Graphik Regular"/>
          <w:b/>
          <w:sz w:val="24"/>
          <w:szCs w:val="24"/>
        </w:rPr>
      </w:pPr>
    </w:p>
    <w:p w:rsidR="00E269EA" w:rsidRDefault="007F4036" w:rsidP="007F4036">
      <w:pPr>
        <w:pStyle w:val="Sinespaciado"/>
        <w:jc w:val="center"/>
        <w:rPr>
          <w:rFonts w:ascii="Graphik Regular" w:hAnsi="Graphik Regular"/>
          <w:b/>
          <w:sz w:val="24"/>
          <w:szCs w:val="24"/>
        </w:rPr>
      </w:pPr>
      <w:r>
        <w:rPr>
          <w:rFonts w:ascii="Graphik Regular" w:hAnsi="Graphik Regular"/>
          <w:b/>
          <w:noProof/>
          <w:sz w:val="24"/>
          <w:szCs w:val="24"/>
          <w:lang w:eastAsia="es-MX"/>
        </w:rPr>
        <w:drawing>
          <wp:inline distT="0" distB="0" distL="0" distR="0">
            <wp:extent cx="4841286" cy="7210425"/>
            <wp:effectExtent l="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n2.jpg"/>
                    <pic:cNvPicPr/>
                  </pic:nvPicPr>
                  <pic:blipFill>
                    <a:blip r:embed="rId10">
                      <a:extLst>
                        <a:ext uri="{28A0092B-C50C-407E-A947-70E740481C1C}">
                          <a14:useLocalDpi xmlns:a14="http://schemas.microsoft.com/office/drawing/2010/main" val="0"/>
                        </a:ext>
                      </a:extLst>
                    </a:blip>
                    <a:stretch>
                      <a:fillRect/>
                    </a:stretch>
                  </pic:blipFill>
                  <pic:spPr>
                    <a:xfrm>
                      <a:off x="0" y="0"/>
                      <a:ext cx="4854689" cy="7230387"/>
                    </a:xfrm>
                    <a:prstGeom prst="rect">
                      <a:avLst/>
                    </a:prstGeom>
                  </pic:spPr>
                </pic:pic>
              </a:graphicData>
            </a:graphic>
          </wp:inline>
        </w:drawing>
      </w:r>
    </w:p>
    <w:p w:rsidR="00E269EA" w:rsidRPr="00E269EA" w:rsidRDefault="007F4036" w:rsidP="007F4036">
      <w:pPr>
        <w:jc w:val="center"/>
        <w:rPr>
          <w:lang w:eastAsia="en-US" w:bidi="ar-SA"/>
        </w:rPr>
      </w:pPr>
      <w:r>
        <w:rPr>
          <w:noProof/>
          <w:lang w:eastAsia="es-MX" w:bidi="ar-SA"/>
        </w:rPr>
        <w:drawing>
          <wp:inline distT="0" distB="0" distL="0" distR="0">
            <wp:extent cx="4659929" cy="7153275"/>
            <wp:effectExtent l="0" t="0" r="762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n3.jpg"/>
                    <pic:cNvPicPr/>
                  </pic:nvPicPr>
                  <pic:blipFill>
                    <a:blip r:embed="rId11">
                      <a:extLst>
                        <a:ext uri="{28A0092B-C50C-407E-A947-70E740481C1C}">
                          <a14:useLocalDpi xmlns:a14="http://schemas.microsoft.com/office/drawing/2010/main" val="0"/>
                        </a:ext>
                      </a:extLst>
                    </a:blip>
                    <a:stretch>
                      <a:fillRect/>
                    </a:stretch>
                  </pic:blipFill>
                  <pic:spPr>
                    <a:xfrm>
                      <a:off x="0" y="0"/>
                      <a:ext cx="4668241" cy="7166034"/>
                    </a:xfrm>
                    <a:prstGeom prst="rect">
                      <a:avLst/>
                    </a:prstGeom>
                  </pic:spPr>
                </pic:pic>
              </a:graphicData>
            </a:graphic>
          </wp:inline>
        </w:drawing>
      </w:r>
    </w:p>
    <w:p w:rsidR="00E269EA" w:rsidRPr="00E269EA" w:rsidRDefault="007F4036" w:rsidP="00226DF4">
      <w:pPr>
        <w:jc w:val="center"/>
        <w:rPr>
          <w:lang w:eastAsia="en-US" w:bidi="ar-SA"/>
        </w:rPr>
      </w:pPr>
      <w:r>
        <w:rPr>
          <w:noProof/>
          <w:lang w:eastAsia="es-MX" w:bidi="ar-SA"/>
        </w:rPr>
        <w:drawing>
          <wp:inline distT="0" distB="0" distL="0" distR="0">
            <wp:extent cx="4548030" cy="7162800"/>
            <wp:effectExtent l="0" t="0" r="508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n4.jpg"/>
                    <pic:cNvPicPr/>
                  </pic:nvPicPr>
                  <pic:blipFill>
                    <a:blip r:embed="rId12">
                      <a:extLst>
                        <a:ext uri="{28A0092B-C50C-407E-A947-70E740481C1C}">
                          <a14:useLocalDpi xmlns:a14="http://schemas.microsoft.com/office/drawing/2010/main" val="0"/>
                        </a:ext>
                      </a:extLst>
                    </a:blip>
                    <a:stretch>
                      <a:fillRect/>
                    </a:stretch>
                  </pic:blipFill>
                  <pic:spPr>
                    <a:xfrm>
                      <a:off x="0" y="0"/>
                      <a:ext cx="4555128" cy="7173979"/>
                    </a:xfrm>
                    <a:prstGeom prst="rect">
                      <a:avLst/>
                    </a:prstGeom>
                  </pic:spPr>
                </pic:pic>
              </a:graphicData>
            </a:graphic>
          </wp:inline>
        </w:drawing>
      </w:r>
    </w:p>
    <w:p w:rsidR="00E269EA" w:rsidRPr="00E269EA" w:rsidRDefault="00F44A51" w:rsidP="00F44A51">
      <w:pPr>
        <w:jc w:val="center"/>
        <w:rPr>
          <w:lang w:eastAsia="en-US" w:bidi="ar-SA"/>
        </w:rPr>
      </w:pPr>
      <w:r>
        <w:rPr>
          <w:noProof/>
          <w:lang w:eastAsia="es-MX" w:bidi="ar-SA"/>
        </w:rPr>
        <w:drawing>
          <wp:inline distT="0" distB="0" distL="0" distR="0">
            <wp:extent cx="4446270" cy="5534025"/>
            <wp:effectExtent l="0" t="0" r="0" b="9525"/>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n5.jpg.jpg"/>
                    <pic:cNvPicPr/>
                  </pic:nvPicPr>
                  <pic:blipFill rotWithShape="1">
                    <a:blip r:embed="rId13">
                      <a:extLst>
                        <a:ext uri="{28A0092B-C50C-407E-A947-70E740481C1C}">
                          <a14:useLocalDpi xmlns:a14="http://schemas.microsoft.com/office/drawing/2010/main" val="0"/>
                        </a:ext>
                      </a:extLst>
                    </a:blip>
                    <a:srcRect b="2015"/>
                    <a:stretch/>
                  </pic:blipFill>
                  <pic:spPr bwMode="auto">
                    <a:xfrm>
                      <a:off x="0" y="0"/>
                      <a:ext cx="4449667" cy="5538253"/>
                    </a:xfrm>
                    <a:prstGeom prst="rect">
                      <a:avLst/>
                    </a:prstGeom>
                    <a:ln>
                      <a:noFill/>
                    </a:ln>
                    <a:extLst>
                      <a:ext uri="{53640926-AAD7-44D8-BBD7-CCE9431645EC}">
                        <a14:shadowObscured xmlns:a14="http://schemas.microsoft.com/office/drawing/2010/main"/>
                      </a:ext>
                    </a:extLst>
                  </pic:spPr>
                </pic:pic>
              </a:graphicData>
            </a:graphic>
          </wp:inline>
        </w:drawing>
      </w:r>
    </w:p>
    <w:p w:rsidR="00E269EA" w:rsidRPr="00E269EA" w:rsidRDefault="00E269EA" w:rsidP="00E269EA">
      <w:pPr>
        <w:rPr>
          <w:lang w:eastAsia="en-US" w:bidi="ar-SA"/>
        </w:rPr>
      </w:pPr>
    </w:p>
    <w:p w:rsidR="00E269EA" w:rsidRDefault="00E269EA" w:rsidP="00E269EA">
      <w:pPr>
        <w:pStyle w:val="Sinespaciado"/>
        <w:rPr>
          <w:rFonts w:ascii="Graphik Regular" w:hAnsi="Graphik Regular"/>
          <w:b/>
          <w:sz w:val="24"/>
          <w:szCs w:val="24"/>
        </w:rPr>
      </w:pPr>
    </w:p>
    <w:p w:rsidR="00E90F20" w:rsidRDefault="00F44A51" w:rsidP="00F44A51">
      <w:pPr>
        <w:pStyle w:val="Sinespaciado"/>
        <w:spacing w:beforeLines="80" w:before="192" w:afterLines="80" w:after="192"/>
        <w:jc w:val="center"/>
        <w:rPr>
          <w:rFonts w:ascii="Graphik Regular" w:hAnsi="Graphik Regular"/>
        </w:rPr>
      </w:pPr>
      <w:r>
        <w:rPr>
          <w:rFonts w:ascii="Graphik Regular" w:hAnsi="Graphik Regular"/>
          <w:noProof/>
          <w:lang w:eastAsia="es-MX"/>
        </w:rPr>
        <w:drawing>
          <wp:inline distT="0" distB="0" distL="0" distR="0">
            <wp:extent cx="4074326" cy="7277100"/>
            <wp:effectExtent l="0" t="0" r="254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n6.jpg"/>
                    <pic:cNvPicPr/>
                  </pic:nvPicPr>
                  <pic:blipFill>
                    <a:blip r:embed="rId14">
                      <a:extLst>
                        <a:ext uri="{28A0092B-C50C-407E-A947-70E740481C1C}">
                          <a14:useLocalDpi xmlns:a14="http://schemas.microsoft.com/office/drawing/2010/main" val="0"/>
                        </a:ext>
                      </a:extLst>
                    </a:blip>
                    <a:stretch>
                      <a:fillRect/>
                    </a:stretch>
                  </pic:blipFill>
                  <pic:spPr>
                    <a:xfrm>
                      <a:off x="0" y="0"/>
                      <a:ext cx="4085730" cy="7297469"/>
                    </a:xfrm>
                    <a:prstGeom prst="rect">
                      <a:avLst/>
                    </a:prstGeom>
                  </pic:spPr>
                </pic:pic>
              </a:graphicData>
            </a:graphic>
          </wp:inline>
        </w:drawing>
      </w:r>
    </w:p>
    <w:p w:rsidR="00F44A51" w:rsidRPr="00F44A51" w:rsidRDefault="00F44A51" w:rsidP="00F44A51">
      <w:pPr>
        <w:pStyle w:val="Sinespaciado"/>
        <w:spacing w:beforeLines="80" w:before="192" w:afterLines="80" w:after="192"/>
        <w:jc w:val="center"/>
        <w:rPr>
          <w:rFonts w:ascii="Graphik Regular" w:hAnsi="Graphik Regular"/>
        </w:rPr>
      </w:pPr>
      <w:r>
        <w:rPr>
          <w:rFonts w:ascii="Graphik Regular" w:hAnsi="Graphik Regular"/>
          <w:noProof/>
          <w:lang w:eastAsia="es-MX"/>
        </w:rPr>
        <w:drawing>
          <wp:inline distT="0" distB="0" distL="0" distR="0">
            <wp:extent cx="4074795" cy="2155547"/>
            <wp:effectExtent l="0" t="0" r="1905"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n7.jpg"/>
                    <pic:cNvPicPr/>
                  </pic:nvPicPr>
                  <pic:blipFill rotWithShape="1">
                    <a:blip r:embed="rId15">
                      <a:extLst>
                        <a:ext uri="{28A0092B-C50C-407E-A947-70E740481C1C}">
                          <a14:useLocalDpi xmlns:a14="http://schemas.microsoft.com/office/drawing/2010/main" val="0"/>
                        </a:ext>
                      </a:extLst>
                    </a:blip>
                    <a:srcRect b="13646"/>
                    <a:stretch/>
                  </pic:blipFill>
                  <pic:spPr bwMode="auto">
                    <a:xfrm>
                      <a:off x="0" y="0"/>
                      <a:ext cx="4096457" cy="2167006"/>
                    </a:xfrm>
                    <a:prstGeom prst="rect">
                      <a:avLst/>
                    </a:prstGeom>
                    <a:ln>
                      <a:noFill/>
                    </a:ln>
                    <a:extLst>
                      <a:ext uri="{53640926-AAD7-44D8-BBD7-CCE9431645EC}">
                        <a14:shadowObscured xmlns:a14="http://schemas.microsoft.com/office/drawing/2010/main"/>
                      </a:ext>
                    </a:extLst>
                  </pic:spPr>
                </pic:pic>
              </a:graphicData>
            </a:graphic>
          </wp:inline>
        </w:drawing>
      </w:r>
    </w:p>
    <w:p w:rsidR="001D1A55" w:rsidRDefault="00F44A51" w:rsidP="00F44A51">
      <w:pPr>
        <w:jc w:val="center"/>
        <w:rPr>
          <w:lang w:eastAsia="en-US" w:bidi="ar-SA"/>
        </w:rPr>
      </w:pPr>
      <w:r>
        <w:rPr>
          <w:noProof/>
          <w:lang w:eastAsia="es-MX" w:bidi="ar-SA"/>
        </w:rPr>
        <w:drawing>
          <wp:inline distT="0" distB="0" distL="0" distR="0">
            <wp:extent cx="4332488" cy="5781675"/>
            <wp:effectExtent l="0" t="0" r="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n8.jpg"/>
                    <pic:cNvPicPr/>
                  </pic:nvPicPr>
                  <pic:blipFill rotWithShape="1">
                    <a:blip r:embed="rId16">
                      <a:extLst>
                        <a:ext uri="{28A0092B-C50C-407E-A947-70E740481C1C}">
                          <a14:useLocalDpi xmlns:a14="http://schemas.microsoft.com/office/drawing/2010/main" val="0"/>
                        </a:ext>
                      </a:extLst>
                    </a:blip>
                    <a:srcRect b="6762"/>
                    <a:stretch/>
                  </pic:blipFill>
                  <pic:spPr bwMode="auto">
                    <a:xfrm>
                      <a:off x="0" y="0"/>
                      <a:ext cx="4359285" cy="5817436"/>
                    </a:xfrm>
                    <a:prstGeom prst="rect">
                      <a:avLst/>
                    </a:prstGeom>
                    <a:ln>
                      <a:noFill/>
                    </a:ln>
                    <a:extLst>
                      <a:ext uri="{53640926-AAD7-44D8-BBD7-CCE9431645EC}">
                        <a14:shadowObscured xmlns:a14="http://schemas.microsoft.com/office/drawing/2010/main"/>
                      </a:ext>
                    </a:extLst>
                  </pic:spPr>
                </pic:pic>
              </a:graphicData>
            </a:graphic>
          </wp:inline>
        </w:drawing>
      </w:r>
    </w:p>
    <w:p w:rsidR="00E90F20" w:rsidRDefault="00E90F20" w:rsidP="00E90F20">
      <w:pPr>
        <w:rPr>
          <w:lang w:eastAsia="en-US" w:bidi="ar-SA"/>
        </w:rPr>
      </w:pPr>
    </w:p>
    <w:p w:rsidR="00E90F20" w:rsidRDefault="00E90F20" w:rsidP="00E90F20">
      <w:pPr>
        <w:rPr>
          <w:lang w:eastAsia="en-US" w:bidi="ar-SA"/>
        </w:rPr>
      </w:pPr>
    </w:p>
    <w:p w:rsidR="001D1A55" w:rsidRDefault="001D1A55" w:rsidP="00384034">
      <w:pPr>
        <w:pStyle w:val="Sinespaciado"/>
        <w:jc w:val="center"/>
        <w:rPr>
          <w:rFonts w:ascii="Graphik Regular" w:hAnsi="Graphik Regular"/>
          <w:b/>
          <w:sz w:val="24"/>
          <w:szCs w:val="24"/>
        </w:rPr>
      </w:pPr>
    </w:p>
    <w:p w:rsidR="001D1A55" w:rsidRDefault="001D1A55" w:rsidP="001D1A55">
      <w:pPr>
        <w:rPr>
          <w:lang w:eastAsia="en-US" w:bidi="ar-SA"/>
        </w:rPr>
      </w:pPr>
    </w:p>
    <w:p w:rsidR="001D1A55" w:rsidRDefault="001D1A55" w:rsidP="001D1A55">
      <w:pPr>
        <w:rPr>
          <w:lang w:eastAsia="en-US" w:bidi="ar-SA"/>
        </w:rPr>
      </w:pPr>
    </w:p>
    <w:p w:rsidR="00CD67B8" w:rsidRDefault="00CD67B8" w:rsidP="00384034">
      <w:pPr>
        <w:pStyle w:val="Sinespaciado"/>
        <w:jc w:val="center"/>
        <w:rPr>
          <w:rFonts w:ascii="Graphik Regular" w:hAnsi="Graphik Regular"/>
          <w:b/>
          <w:sz w:val="24"/>
          <w:szCs w:val="24"/>
        </w:rPr>
      </w:pPr>
    </w:p>
    <w:p w:rsidR="001D1A55" w:rsidRDefault="00F44A51" w:rsidP="00384034">
      <w:pPr>
        <w:pStyle w:val="Sinespaciado"/>
        <w:jc w:val="center"/>
        <w:rPr>
          <w:rFonts w:ascii="Graphik Regular" w:hAnsi="Graphik Regular"/>
          <w:b/>
          <w:sz w:val="24"/>
          <w:szCs w:val="24"/>
        </w:rPr>
      </w:pPr>
      <w:r>
        <w:rPr>
          <w:rFonts w:ascii="Graphik Regular" w:hAnsi="Graphik Regular"/>
          <w:b/>
          <w:noProof/>
          <w:sz w:val="24"/>
          <w:szCs w:val="24"/>
          <w:lang w:eastAsia="es-MX"/>
        </w:rPr>
        <w:drawing>
          <wp:inline distT="0" distB="0" distL="0" distR="0">
            <wp:extent cx="4154170" cy="6076950"/>
            <wp:effectExtent l="0" t="0" r="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n9.jpg"/>
                    <pic:cNvPicPr/>
                  </pic:nvPicPr>
                  <pic:blipFill>
                    <a:blip r:embed="rId17">
                      <a:extLst>
                        <a:ext uri="{28A0092B-C50C-407E-A947-70E740481C1C}">
                          <a14:useLocalDpi xmlns:a14="http://schemas.microsoft.com/office/drawing/2010/main" val="0"/>
                        </a:ext>
                      </a:extLst>
                    </a:blip>
                    <a:stretch>
                      <a:fillRect/>
                    </a:stretch>
                  </pic:blipFill>
                  <pic:spPr>
                    <a:xfrm>
                      <a:off x="0" y="0"/>
                      <a:ext cx="4165931" cy="6094155"/>
                    </a:xfrm>
                    <a:prstGeom prst="rect">
                      <a:avLst/>
                    </a:prstGeom>
                  </pic:spPr>
                </pic:pic>
              </a:graphicData>
            </a:graphic>
          </wp:inline>
        </w:drawing>
      </w:r>
    </w:p>
    <w:p w:rsidR="00226DF4" w:rsidRDefault="00226DF4" w:rsidP="00226DF4">
      <w:pPr>
        <w:pStyle w:val="Sinespaciado"/>
        <w:jc w:val="center"/>
        <w:rPr>
          <w:rFonts w:ascii="Graphik Regular" w:hAnsi="Graphik Regular"/>
          <w:b/>
          <w:sz w:val="24"/>
          <w:szCs w:val="24"/>
        </w:rPr>
      </w:pPr>
      <w:r>
        <w:rPr>
          <w:rFonts w:ascii="Graphik Regular" w:hAnsi="Graphik Regular"/>
          <w:b/>
          <w:noProof/>
          <w:sz w:val="24"/>
          <w:szCs w:val="24"/>
          <w:lang w:eastAsia="es-MX"/>
        </w:rPr>
        <w:drawing>
          <wp:inline distT="0" distB="0" distL="0" distR="0">
            <wp:extent cx="4171950" cy="962025"/>
            <wp:effectExtent l="0" t="0" r="0" b="9525"/>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n10.jpg"/>
                    <pic:cNvPicPr/>
                  </pic:nvPicPr>
                  <pic:blipFill>
                    <a:blip r:embed="rId18">
                      <a:extLst>
                        <a:ext uri="{28A0092B-C50C-407E-A947-70E740481C1C}">
                          <a14:useLocalDpi xmlns:a14="http://schemas.microsoft.com/office/drawing/2010/main" val="0"/>
                        </a:ext>
                      </a:extLst>
                    </a:blip>
                    <a:stretch>
                      <a:fillRect/>
                    </a:stretch>
                  </pic:blipFill>
                  <pic:spPr>
                    <a:xfrm>
                      <a:off x="0" y="0"/>
                      <a:ext cx="4282482" cy="987513"/>
                    </a:xfrm>
                    <a:prstGeom prst="rect">
                      <a:avLst/>
                    </a:prstGeom>
                  </pic:spPr>
                </pic:pic>
              </a:graphicData>
            </a:graphic>
          </wp:inline>
        </w:drawing>
      </w:r>
    </w:p>
    <w:p w:rsidR="00955B3B" w:rsidRDefault="00955B3B" w:rsidP="00226DF4">
      <w:pPr>
        <w:pStyle w:val="Sinespaciado"/>
        <w:rPr>
          <w:rFonts w:ascii="Graphik Regular" w:hAnsi="Graphik Regular"/>
          <w:b/>
        </w:rPr>
      </w:pPr>
    </w:p>
    <w:p w:rsidR="00955B3B" w:rsidRDefault="00955B3B" w:rsidP="00226DF4">
      <w:pPr>
        <w:pStyle w:val="Sinespaciado"/>
        <w:rPr>
          <w:rFonts w:ascii="Graphik Regular" w:hAnsi="Graphik Regular"/>
          <w:b/>
        </w:rPr>
      </w:pPr>
    </w:p>
    <w:p w:rsidR="00955B3B" w:rsidRDefault="00955B3B" w:rsidP="00226DF4">
      <w:pPr>
        <w:pStyle w:val="Sinespaciado"/>
        <w:rPr>
          <w:rFonts w:ascii="Graphik Regular" w:hAnsi="Graphik Regular"/>
          <w:b/>
        </w:rPr>
      </w:pPr>
    </w:p>
    <w:p w:rsidR="003A107C" w:rsidRPr="00226DF4" w:rsidRDefault="004420C8" w:rsidP="00226DF4">
      <w:pPr>
        <w:pStyle w:val="Sinespaciado"/>
        <w:rPr>
          <w:rFonts w:ascii="Graphik Regular" w:hAnsi="Graphik Regular"/>
          <w:b/>
          <w:sz w:val="24"/>
          <w:szCs w:val="24"/>
        </w:rPr>
      </w:pPr>
      <w:bookmarkStart w:id="0" w:name="_GoBack"/>
      <w:bookmarkEnd w:id="0"/>
      <w:r w:rsidRPr="00794769">
        <w:rPr>
          <w:rFonts w:ascii="Graphik Regular" w:hAnsi="Graphik Regular"/>
          <w:b/>
        </w:rPr>
        <w:t xml:space="preserve">4.- </w:t>
      </w:r>
      <w:r w:rsidR="004C3E08">
        <w:rPr>
          <w:rFonts w:ascii="Graphik Regular" w:hAnsi="Graphik Regular"/>
          <w:b/>
        </w:rPr>
        <w:t>U</w:t>
      </w:r>
      <w:r w:rsidR="004C3E08" w:rsidRPr="00794769">
        <w:rPr>
          <w:rFonts w:ascii="Graphik Regular" w:hAnsi="Graphik Regular"/>
          <w:b/>
        </w:rPr>
        <w:t>bicación</w:t>
      </w:r>
      <w:r w:rsidR="003422B6" w:rsidRPr="00794769">
        <w:rPr>
          <w:rFonts w:ascii="Graphik Regular" w:hAnsi="Graphik Regular"/>
          <w:b/>
        </w:rPr>
        <w:t xml:space="preserve"> </w:t>
      </w:r>
    </w:p>
    <w:p w:rsidR="00836895" w:rsidRDefault="00040224" w:rsidP="00836895">
      <w:pPr>
        <w:pStyle w:val="Sinespaciado"/>
        <w:spacing w:beforeLines="80" w:before="192" w:afterLines="80" w:after="192"/>
        <w:jc w:val="both"/>
        <w:rPr>
          <w:rFonts w:ascii="Graphik Regular" w:hAnsi="Graphik Regular"/>
        </w:rPr>
      </w:pPr>
      <w:r>
        <w:rPr>
          <w:rFonts w:ascii="Graphik Regular" w:hAnsi="Graphik Regular"/>
        </w:rPr>
        <w:t>El Municipio de San Agustín Tlaxiaca</w:t>
      </w:r>
      <w:r w:rsidR="00836895" w:rsidRPr="00836895">
        <w:rPr>
          <w:rFonts w:ascii="Graphik Regular" w:hAnsi="Graphik Regular"/>
        </w:rPr>
        <w:t xml:space="preserve"> colinda con los municipios de </w:t>
      </w:r>
      <w:proofErr w:type="spellStart"/>
      <w:r w:rsidR="00AE0248">
        <w:rPr>
          <w:rFonts w:ascii="Graphik Regular" w:hAnsi="Graphik Regular"/>
        </w:rPr>
        <w:t>Ajacuba</w:t>
      </w:r>
      <w:proofErr w:type="spellEnd"/>
      <w:r w:rsidR="00AE0248">
        <w:rPr>
          <w:rFonts w:ascii="Graphik Regular" w:hAnsi="Graphik Regular"/>
        </w:rPr>
        <w:t xml:space="preserve">, </w:t>
      </w:r>
      <w:r w:rsidR="00D65723">
        <w:rPr>
          <w:rFonts w:ascii="Graphik Regular" w:hAnsi="Graphik Regular"/>
        </w:rPr>
        <w:t xml:space="preserve">Actopan, El Arenal y Mineral del Chico, </w:t>
      </w:r>
      <w:r w:rsidR="00836895" w:rsidRPr="00836895">
        <w:rPr>
          <w:rFonts w:ascii="Graphik Regular" w:hAnsi="Graphik Regular"/>
        </w:rPr>
        <w:t xml:space="preserve">al norte; </w:t>
      </w:r>
      <w:r w:rsidR="00AE0248">
        <w:rPr>
          <w:rFonts w:ascii="Graphik Regular" w:hAnsi="Graphik Regular"/>
        </w:rPr>
        <w:t xml:space="preserve">Mineral del Chico, Pachuca de Soto, </w:t>
      </w:r>
      <w:proofErr w:type="spellStart"/>
      <w:r w:rsidR="00AE0248">
        <w:rPr>
          <w:rFonts w:ascii="Graphik Regular" w:hAnsi="Graphik Regular"/>
        </w:rPr>
        <w:t>Zapotlan</w:t>
      </w:r>
      <w:proofErr w:type="spellEnd"/>
      <w:r w:rsidR="00AE0248">
        <w:rPr>
          <w:rFonts w:ascii="Graphik Regular" w:hAnsi="Graphik Regular"/>
        </w:rPr>
        <w:t xml:space="preserve"> de </w:t>
      </w:r>
      <w:proofErr w:type="spellStart"/>
      <w:r w:rsidR="00AE0248">
        <w:rPr>
          <w:rFonts w:ascii="Graphik Regular" w:hAnsi="Graphik Regular"/>
        </w:rPr>
        <w:t>Juarez</w:t>
      </w:r>
      <w:proofErr w:type="spellEnd"/>
      <w:r w:rsidR="00836895" w:rsidRPr="00836895">
        <w:rPr>
          <w:rFonts w:ascii="Graphik Regular" w:hAnsi="Graphik Regular"/>
        </w:rPr>
        <w:t xml:space="preserve"> al </w:t>
      </w:r>
      <w:r w:rsidR="00AE0248">
        <w:rPr>
          <w:rFonts w:ascii="Graphik Regular" w:hAnsi="Graphik Regular"/>
        </w:rPr>
        <w:t>este;</w:t>
      </w:r>
      <w:r w:rsidR="00836895" w:rsidRPr="00836895">
        <w:rPr>
          <w:rFonts w:ascii="Graphik Regular" w:hAnsi="Graphik Regular"/>
        </w:rPr>
        <w:t xml:space="preserve"> </w:t>
      </w:r>
      <w:proofErr w:type="spellStart"/>
      <w:r w:rsidR="00AE0248">
        <w:rPr>
          <w:rFonts w:ascii="Graphik Regular" w:hAnsi="Graphik Regular"/>
        </w:rPr>
        <w:t>Zapotlan</w:t>
      </w:r>
      <w:proofErr w:type="spellEnd"/>
      <w:r w:rsidR="00AE0248">
        <w:rPr>
          <w:rFonts w:ascii="Graphik Regular" w:hAnsi="Graphik Regular"/>
        </w:rPr>
        <w:t xml:space="preserve"> de Juárez, </w:t>
      </w:r>
      <w:proofErr w:type="spellStart"/>
      <w:r w:rsidR="00AE0248">
        <w:rPr>
          <w:rFonts w:ascii="Graphik Regular" w:hAnsi="Graphik Regular"/>
        </w:rPr>
        <w:t>Tolcayuca</w:t>
      </w:r>
      <w:proofErr w:type="spellEnd"/>
      <w:r w:rsidR="00AE0248">
        <w:rPr>
          <w:rFonts w:ascii="Graphik Regular" w:hAnsi="Graphik Regular"/>
        </w:rPr>
        <w:t xml:space="preserve"> y Estado de </w:t>
      </w:r>
      <w:proofErr w:type="spellStart"/>
      <w:r w:rsidR="00AE0248">
        <w:rPr>
          <w:rFonts w:ascii="Graphik Regular" w:hAnsi="Graphik Regular"/>
        </w:rPr>
        <w:t>Mexico</w:t>
      </w:r>
      <w:proofErr w:type="spellEnd"/>
      <w:r w:rsidR="00AE0248">
        <w:rPr>
          <w:rFonts w:ascii="Graphik Regular" w:hAnsi="Graphik Regular"/>
        </w:rPr>
        <w:t xml:space="preserve"> al sur</w:t>
      </w:r>
      <w:r w:rsidR="00836895" w:rsidRPr="00836895">
        <w:rPr>
          <w:rFonts w:ascii="Graphik Regular" w:hAnsi="Graphik Regular"/>
        </w:rPr>
        <w:t xml:space="preserve">; y con </w:t>
      </w:r>
      <w:proofErr w:type="spellStart"/>
      <w:r w:rsidR="00D65723">
        <w:rPr>
          <w:rFonts w:ascii="Graphik Regular" w:hAnsi="Graphik Regular"/>
        </w:rPr>
        <w:t>Ajacuba</w:t>
      </w:r>
      <w:proofErr w:type="spellEnd"/>
      <w:r w:rsidR="00836895" w:rsidRPr="00836895">
        <w:rPr>
          <w:rFonts w:ascii="Graphik Regular" w:hAnsi="Graphik Regular"/>
        </w:rPr>
        <w:t xml:space="preserve"> </w:t>
      </w:r>
      <w:r w:rsidR="00AE0248">
        <w:rPr>
          <w:rFonts w:ascii="Graphik Regular" w:hAnsi="Graphik Regular"/>
        </w:rPr>
        <w:t xml:space="preserve">y Estado de </w:t>
      </w:r>
      <w:r w:rsidR="00665412">
        <w:rPr>
          <w:rFonts w:ascii="Graphik Regular" w:hAnsi="Graphik Regular"/>
        </w:rPr>
        <w:t>México</w:t>
      </w:r>
      <w:r w:rsidR="00AE0248">
        <w:rPr>
          <w:rFonts w:ascii="Graphik Regular" w:hAnsi="Graphik Regular"/>
        </w:rPr>
        <w:t xml:space="preserve"> </w:t>
      </w:r>
      <w:r w:rsidR="00836895" w:rsidRPr="00836895">
        <w:rPr>
          <w:rFonts w:ascii="Graphik Regular" w:hAnsi="Graphik Regular"/>
        </w:rPr>
        <w:t>al oeste</w:t>
      </w:r>
      <w:r w:rsidR="00836895">
        <w:rPr>
          <w:rFonts w:ascii="Graphik Regular" w:hAnsi="Graphik Regular"/>
        </w:rPr>
        <w:t>, s</w:t>
      </w:r>
      <w:r w:rsidR="00836895" w:rsidRPr="00836895">
        <w:rPr>
          <w:rFonts w:ascii="Graphik Regular" w:hAnsi="Graphik Regular"/>
        </w:rPr>
        <w:t>e localiza al sur del estado, entre los</w:t>
      </w:r>
      <w:r w:rsidR="00946602">
        <w:rPr>
          <w:rFonts w:ascii="Graphik Regular" w:hAnsi="Graphik Regular"/>
        </w:rPr>
        <w:t xml:space="preserve"> paralelos </w:t>
      </w:r>
      <w:r w:rsidR="00AE0248">
        <w:rPr>
          <w:rFonts w:ascii="Graphik Regular" w:hAnsi="Graphik Regular"/>
        </w:rPr>
        <w:t>19</w:t>
      </w:r>
      <w:r w:rsidR="00946602">
        <w:rPr>
          <w:rFonts w:ascii="Graphik Regular" w:hAnsi="Graphik Regular"/>
        </w:rPr>
        <w:t xml:space="preserve">° </w:t>
      </w:r>
      <w:r w:rsidR="00AE0248">
        <w:rPr>
          <w:rFonts w:ascii="Graphik Regular" w:hAnsi="Graphik Regular"/>
        </w:rPr>
        <w:t>57</w:t>
      </w:r>
      <w:r w:rsidR="00946602">
        <w:rPr>
          <w:rFonts w:ascii="Graphik Regular" w:hAnsi="Graphik Regular"/>
        </w:rPr>
        <w:t xml:space="preserve">’ y </w:t>
      </w:r>
      <w:r w:rsidR="00AE0248">
        <w:rPr>
          <w:rFonts w:ascii="Graphik Regular" w:hAnsi="Graphik Regular"/>
        </w:rPr>
        <w:t>20</w:t>
      </w:r>
      <w:r w:rsidR="00946602">
        <w:rPr>
          <w:rFonts w:ascii="Graphik Regular" w:hAnsi="Graphik Regular"/>
        </w:rPr>
        <w:t xml:space="preserve">° </w:t>
      </w:r>
      <w:r w:rsidR="00AE0248">
        <w:rPr>
          <w:rFonts w:ascii="Graphik Regular" w:hAnsi="Graphik Regular"/>
        </w:rPr>
        <w:t>12</w:t>
      </w:r>
      <w:r w:rsidR="00946602">
        <w:rPr>
          <w:rFonts w:ascii="Graphik Regular" w:hAnsi="Graphik Regular"/>
        </w:rPr>
        <w:t xml:space="preserve"> de latitud norte; los meridianos 98° 47’ y 99° 0</w:t>
      </w:r>
      <w:r w:rsidR="00AE0248">
        <w:rPr>
          <w:rFonts w:ascii="Graphik Regular" w:hAnsi="Graphik Regular"/>
        </w:rPr>
        <w:t>5</w:t>
      </w:r>
      <w:r w:rsidR="00946602">
        <w:rPr>
          <w:rFonts w:ascii="Graphik Regular" w:hAnsi="Graphik Regular"/>
        </w:rPr>
        <w:t xml:space="preserve">’ </w:t>
      </w:r>
      <w:r w:rsidR="00836895" w:rsidRPr="00836895">
        <w:rPr>
          <w:rFonts w:ascii="Graphik Regular" w:hAnsi="Graphik Regular"/>
        </w:rPr>
        <w:t xml:space="preserve">de </w:t>
      </w:r>
      <w:r w:rsidR="00946602">
        <w:rPr>
          <w:rFonts w:ascii="Graphik Regular" w:hAnsi="Graphik Regular"/>
        </w:rPr>
        <w:t>longitud oes</w:t>
      </w:r>
      <w:r w:rsidR="00836895" w:rsidRPr="00836895">
        <w:rPr>
          <w:rFonts w:ascii="Graphik Regular" w:hAnsi="Graphik Regular"/>
        </w:rPr>
        <w:t xml:space="preserve">te, </w:t>
      </w:r>
      <w:r w:rsidR="00946602">
        <w:rPr>
          <w:rFonts w:ascii="Graphik Regular" w:hAnsi="Graphik Regular"/>
        </w:rPr>
        <w:t>dentro de la región geográfica denominada como Valle del Mezquital</w:t>
      </w:r>
      <w:r w:rsidR="00AE0248">
        <w:rPr>
          <w:rFonts w:ascii="Graphik Regular" w:hAnsi="Graphik Regular"/>
        </w:rPr>
        <w:t>, con una altitud</w:t>
      </w:r>
      <w:r w:rsidR="00836895" w:rsidRPr="00836895">
        <w:rPr>
          <w:rFonts w:ascii="Graphik Regular" w:hAnsi="Graphik Regular"/>
        </w:rPr>
        <w:t xml:space="preserve"> de</w:t>
      </w:r>
      <w:r w:rsidR="00AE0248">
        <w:rPr>
          <w:rFonts w:ascii="Graphik Regular" w:hAnsi="Graphik Regular"/>
        </w:rPr>
        <w:t xml:space="preserve"> entre</w:t>
      </w:r>
      <w:r w:rsidR="00836895" w:rsidRPr="00836895">
        <w:rPr>
          <w:rFonts w:ascii="Graphik Regular" w:hAnsi="Graphik Regular"/>
        </w:rPr>
        <w:t xml:space="preserve"> 2</w:t>
      </w:r>
      <w:r>
        <w:rPr>
          <w:rFonts w:ascii="Graphik Regular" w:hAnsi="Graphik Regular"/>
        </w:rPr>
        <w:t>,</w:t>
      </w:r>
      <w:r w:rsidR="00AE0248">
        <w:rPr>
          <w:rFonts w:ascii="Graphik Regular" w:hAnsi="Graphik Regular"/>
        </w:rPr>
        <w:t>10</w:t>
      </w:r>
      <w:r>
        <w:rPr>
          <w:rFonts w:ascii="Graphik Regular" w:hAnsi="Graphik Regular"/>
        </w:rPr>
        <w:t>0</w:t>
      </w:r>
      <w:r w:rsidR="00836895" w:rsidRPr="00836895">
        <w:rPr>
          <w:rFonts w:ascii="Graphik Regular" w:hAnsi="Graphik Regular"/>
        </w:rPr>
        <w:t xml:space="preserve"> </w:t>
      </w:r>
      <w:r w:rsidR="00AE0248">
        <w:rPr>
          <w:rFonts w:ascii="Graphik Regular" w:hAnsi="Graphik Regular"/>
        </w:rPr>
        <w:t>y 3,000</w:t>
      </w:r>
      <w:r w:rsidR="00836895" w:rsidRPr="00836895">
        <w:rPr>
          <w:rFonts w:ascii="Graphik Regular" w:hAnsi="Graphik Regular"/>
        </w:rPr>
        <w:t>msnm</w:t>
      </w:r>
      <w:r w:rsidR="00836895">
        <w:rPr>
          <w:rFonts w:ascii="Graphik Regular" w:hAnsi="Graphik Regular"/>
        </w:rPr>
        <w:t xml:space="preserve">, </w:t>
      </w:r>
      <w:r w:rsidR="00836895" w:rsidRPr="00836895">
        <w:rPr>
          <w:rFonts w:ascii="Graphik Regular" w:hAnsi="Graphik Regular"/>
        </w:rPr>
        <w:t xml:space="preserve">San </w:t>
      </w:r>
      <w:proofErr w:type="spellStart"/>
      <w:r w:rsidR="00D65723">
        <w:rPr>
          <w:rFonts w:ascii="Graphik Regular" w:hAnsi="Graphik Regular"/>
        </w:rPr>
        <w:t>Agustin</w:t>
      </w:r>
      <w:proofErr w:type="spellEnd"/>
      <w:r w:rsidR="00D65723">
        <w:rPr>
          <w:rFonts w:ascii="Graphik Regular" w:hAnsi="Graphik Regular"/>
        </w:rPr>
        <w:t xml:space="preserve"> Tlaxiaca c</w:t>
      </w:r>
      <w:r w:rsidR="00836895">
        <w:rPr>
          <w:rFonts w:ascii="Graphik Regular" w:hAnsi="Graphik Regular"/>
        </w:rPr>
        <w:t>uenta c</w:t>
      </w:r>
      <w:r w:rsidR="00836895" w:rsidRPr="00836895">
        <w:rPr>
          <w:rFonts w:ascii="Graphik Regular" w:hAnsi="Graphik Regular"/>
        </w:rPr>
        <w:t>on</w:t>
      </w:r>
      <w:r w:rsidR="00836895">
        <w:rPr>
          <w:rFonts w:ascii="Graphik Regular" w:hAnsi="Graphik Regular"/>
        </w:rPr>
        <w:t xml:space="preserve"> una población</w:t>
      </w:r>
      <w:r w:rsidR="00836895" w:rsidRPr="00836895">
        <w:rPr>
          <w:rFonts w:ascii="Graphik Regular" w:hAnsi="Graphik Regular"/>
        </w:rPr>
        <w:t xml:space="preserve"> </w:t>
      </w:r>
      <w:r w:rsidR="00D65723">
        <w:rPr>
          <w:rFonts w:ascii="Graphik Regular" w:hAnsi="Graphik Regular"/>
        </w:rPr>
        <w:t xml:space="preserve">de </w:t>
      </w:r>
      <w:r w:rsidR="00781569">
        <w:rPr>
          <w:rFonts w:ascii="Graphik Regular" w:hAnsi="Graphik Regular"/>
        </w:rPr>
        <w:t>36</w:t>
      </w:r>
      <w:r w:rsidR="00946602">
        <w:rPr>
          <w:rFonts w:ascii="Graphik Regular" w:hAnsi="Graphik Regular"/>
        </w:rPr>
        <w:t>,</w:t>
      </w:r>
      <w:r w:rsidR="00781569">
        <w:rPr>
          <w:rFonts w:ascii="Graphik Regular" w:hAnsi="Graphik Regular"/>
        </w:rPr>
        <w:t xml:space="preserve">079 </w:t>
      </w:r>
      <w:r w:rsidR="00836895" w:rsidRPr="00836895">
        <w:rPr>
          <w:rFonts w:ascii="Graphik Regular" w:hAnsi="Graphik Regular"/>
        </w:rPr>
        <w:t>habitantes</w:t>
      </w:r>
      <w:r w:rsidR="00836895">
        <w:rPr>
          <w:rFonts w:ascii="Graphik Regular" w:hAnsi="Graphik Regular"/>
        </w:rPr>
        <w:t>.</w:t>
      </w:r>
    </w:p>
    <w:p w:rsidR="00836895" w:rsidRDefault="00836895" w:rsidP="00836895">
      <w:pPr>
        <w:pStyle w:val="Sinespaciado"/>
        <w:spacing w:beforeLines="80" w:before="192" w:afterLines="80" w:after="192"/>
        <w:jc w:val="both"/>
        <w:rPr>
          <w:rFonts w:ascii="Graphik Regular" w:hAnsi="Graphik Regular"/>
        </w:rPr>
      </w:pPr>
      <w:r>
        <w:rPr>
          <w:rFonts w:ascii="Graphik Regular" w:hAnsi="Graphik Regular"/>
        </w:rPr>
        <w:t xml:space="preserve">El terreno elegido se ubica sobre la </w:t>
      </w:r>
      <w:r w:rsidR="00946602">
        <w:rPr>
          <w:rFonts w:ascii="Graphik Regular" w:hAnsi="Graphik Regular"/>
        </w:rPr>
        <w:t xml:space="preserve">calle </w:t>
      </w:r>
      <w:proofErr w:type="spellStart"/>
      <w:r w:rsidR="00781569">
        <w:rPr>
          <w:rFonts w:ascii="Graphik Regular" w:hAnsi="Graphik Regular"/>
        </w:rPr>
        <w:t>Ex</w:t>
      </w:r>
      <w:r w:rsidR="00946602">
        <w:rPr>
          <w:rFonts w:ascii="Graphik Regular" w:hAnsi="Graphik Regular"/>
        </w:rPr>
        <w:t>Hacienda</w:t>
      </w:r>
      <w:proofErr w:type="spellEnd"/>
      <w:r w:rsidR="00946602">
        <w:rPr>
          <w:rFonts w:ascii="Graphik Regular" w:hAnsi="Graphik Regular"/>
        </w:rPr>
        <w:t xml:space="preserve"> de la Concepción </w:t>
      </w:r>
      <w:r>
        <w:rPr>
          <w:rFonts w:ascii="Graphik Regular" w:hAnsi="Graphik Regular"/>
        </w:rPr>
        <w:t xml:space="preserve">con una topografía de pendiente del 2 al 3%.  </w:t>
      </w:r>
    </w:p>
    <w:p w:rsidR="00F812F4" w:rsidRDefault="00D149B9" w:rsidP="003975CA">
      <w:pPr>
        <w:pStyle w:val="Sinespaciado"/>
        <w:spacing w:beforeLines="150" w:before="360" w:afterLines="80" w:after="192"/>
        <w:jc w:val="both"/>
        <w:rPr>
          <w:rFonts w:ascii="Graphik Regular" w:hAnsi="Graphik Regular"/>
          <w:b/>
        </w:rPr>
      </w:pPr>
      <w:r w:rsidRPr="00794769">
        <w:rPr>
          <w:rFonts w:ascii="Graphik Regular" w:hAnsi="Graphik Regular"/>
          <w:b/>
        </w:rPr>
        <w:t>5.</w:t>
      </w:r>
      <w:r w:rsidR="00481CC7">
        <w:rPr>
          <w:rFonts w:ascii="Graphik Regular" w:hAnsi="Graphik Regular"/>
          <w:b/>
        </w:rPr>
        <w:t>-</w:t>
      </w:r>
      <w:r w:rsidRPr="00794769">
        <w:rPr>
          <w:rFonts w:ascii="Graphik Regular" w:hAnsi="Graphik Regular"/>
          <w:b/>
        </w:rPr>
        <w:t xml:space="preserve"> </w:t>
      </w:r>
      <w:r w:rsidR="004C3E08">
        <w:rPr>
          <w:rFonts w:ascii="Graphik Regular" w:hAnsi="Graphik Regular"/>
          <w:b/>
        </w:rPr>
        <w:t>I</w:t>
      </w:r>
      <w:r w:rsidR="004C3E08" w:rsidRPr="00794769">
        <w:rPr>
          <w:rFonts w:ascii="Graphik Regular" w:hAnsi="Graphik Regular"/>
          <w:b/>
        </w:rPr>
        <w:t>ntegración del estudio y proyecto</w:t>
      </w:r>
    </w:p>
    <w:p w:rsidR="002E28CB" w:rsidRDefault="004C3E08" w:rsidP="00AF1950">
      <w:pPr>
        <w:pStyle w:val="Sinespaciado"/>
        <w:spacing w:beforeLines="80" w:before="192" w:afterLines="80" w:after="192"/>
        <w:jc w:val="both"/>
        <w:rPr>
          <w:rFonts w:ascii="Graphik Regular" w:eastAsia="SimSun" w:hAnsi="Graphik Regular" w:cs="Tahoma"/>
          <w:b/>
          <w:kern w:val="1"/>
          <w:lang w:eastAsia="hi-IN" w:bidi="hi-IN"/>
        </w:rPr>
      </w:pPr>
      <w:r w:rsidRPr="004C3E08">
        <w:rPr>
          <w:rFonts w:ascii="Graphik Regular" w:eastAsia="SimSun" w:hAnsi="Graphik Regular" w:cs="Tahoma"/>
          <w:b/>
          <w:kern w:val="1"/>
          <w:lang w:eastAsia="hi-IN" w:bidi="hi-IN"/>
        </w:rPr>
        <w:t>5.</w:t>
      </w:r>
      <w:r w:rsidR="00EA271F">
        <w:rPr>
          <w:rFonts w:ascii="Graphik Regular" w:eastAsia="SimSun" w:hAnsi="Graphik Regular" w:cs="Tahoma"/>
          <w:b/>
          <w:kern w:val="1"/>
          <w:lang w:eastAsia="hi-IN" w:bidi="hi-IN"/>
        </w:rPr>
        <w:t>1</w:t>
      </w:r>
      <w:r w:rsidR="00AF1950">
        <w:rPr>
          <w:rFonts w:ascii="Graphik Regular" w:eastAsia="SimSun" w:hAnsi="Graphik Regular" w:cs="Tahoma"/>
          <w:b/>
          <w:kern w:val="1"/>
          <w:lang w:eastAsia="hi-IN" w:bidi="hi-IN"/>
        </w:rPr>
        <w:t>.</w:t>
      </w:r>
      <w:r w:rsidR="00053058">
        <w:rPr>
          <w:rFonts w:ascii="Graphik Regular" w:eastAsia="SimSun" w:hAnsi="Graphik Regular" w:cs="Tahoma"/>
          <w:b/>
          <w:kern w:val="1"/>
          <w:lang w:eastAsia="hi-IN" w:bidi="hi-IN"/>
        </w:rPr>
        <w:t>- Topografía</w:t>
      </w:r>
    </w:p>
    <w:p w:rsidR="00EA271F" w:rsidRDefault="00061273" w:rsidP="00AF1950">
      <w:pPr>
        <w:pStyle w:val="Sinespaciado"/>
        <w:spacing w:beforeLines="80" w:before="192" w:afterLines="80" w:after="192"/>
        <w:jc w:val="both"/>
        <w:rPr>
          <w:rFonts w:ascii="Graphik Regular" w:eastAsia="SimSun" w:hAnsi="Graphik Regular" w:cs="Tahoma"/>
          <w:kern w:val="1"/>
          <w:lang w:eastAsia="hi-IN" w:bidi="hi-IN"/>
        </w:rPr>
      </w:pPr>
      <w:r>
        <w:rPr>
          <w:rFonts w:ascii="Graphik Regular" w:eastAsia="SimSun" w:hAnsi="Graphik Regular" w:cs="Tahoma"/>
          <w:kern w:val="1"/>
          <w:lang w:eastAsia="hi-IN" w:bidi="hi-IN"/>
        </w:rPr>
        <w:t>Se</w:t>
      </w:r>
      <w:r w:rsidRPr="00061273">
        <w:rPr>
          <w:rFonts w:ascii="Graphik Regular" w:eastAsia="SimSun" w:hAnsi="Graphik Regular" w:cs="Tahoma"/>
          <w:kern w:val="1"/>
          <w:lang w:eastAsia="hi-IN" w:bidi="hi-IN"/>
        </w:rPr>
        <w:t xml:space="preserve"> deberá realiza nivelación reticular y de detalle que requiera para obtener curvas de nivel a cada 50 cm., en una superficie de terreno de 27,400.00 m2, así mismo deberá incluir localización de las vialidades contiguas al mismo, arboles, líneas eléctricas y obra inducida que pueda existir y que pueda afectar el proyecto o se tenga la necesidad de recabar alguna autorización. </w:t>
      </w:r>
      <w:proofErr w:type="gramStart"/>
      <w:r w:rsidRPr="00061273">
        <w:rPr>
          <w:rFonts w:ascii="Graphik Regular" w:eastAsia="SimSun" w:hAnsi="Graphik Regular" w:cs="Tahoma"/>
          <w:kern w:val="1"/>
          <w:lang w:eastAsia="hi-IN" w:bidi="hi-IN"/>
        </w:rPr>
        <w:t>todos</w:t>
      </w:r>
      <w:proofErr w:type="gramEnd"/>
      <w:r w:rsidRPr="00061273">
        <w:rPr>
          <w:rFonts w:ascii="Graphik Regular" w:eastAsia="SimSun" w:hAnsi="Graphik Regular" w:cs="Tahoma"/>
          <w:kern w:val="1"/>
          <w:lang w:eastAsia="hi-IN" w:bidi="hi-IN"/>
        </w:rPr>
        <w:t xml:space="preserve"> los ejes definidos deberán estar referidos a un sistema único de coordenadas (</w:t>
      </w:r>
      <w:proofErr w:type="spellStart"/>
      <w:r w:rsidRPr="00061273">
        <w:rPr>
          <w:rFonts w:ascii="Graphik Regular" w:eastAsia="SimSun" w:hAnsi="Graphik Regular" w:cs="Tahoma"/>
          <w:kern w:val="1"/>
          <w:lang w:eastAsia="hi-IN" w:bidi="hi-IN"/>
        </w:rPr>
        <w:t>utm</w:t>
      </w:r>
      <w:proofErr w:type="spellEnd"/>
      <w:r w:rsidRPr="00061273">
        <w:rPr>
          <w:rFonts w:ascii="Graphik Regular" w:eastAsia="SimSun" w:hAnsi="Graphik Regular" w:cs="Tahoma"/>
          <w:kern w:val="1"/>
          <w:lang w:eastAsia="hi-IN" w:bidi="hi-IN"/>
        </w:rPr>
        <w:t>), realizando las siguientes actividades: trabajo de campo: ubicación del banco de nivel en un lugar fij</w:t>
      </w:r>
      <w:r w:rsidR="001D1A55">
        <w:rPr>
          <w:rFonts w:ascii="Graphik Regular" w:eastAsia="SimSun" w:hAnsi="Graphik Regular" w:cs="Tahoma"/>
          <w:kern w:val="1"/>
          <w:lang w:eastAsia="hi-IN" w:bidi="hi-IN"/>
        </w:rPr>
        <w:t xml:space="preserve">o, levantamiento </w:t>
      </w:r>
      <w:proofErr w:type="spellStart"/>
      <w:r w:rsidR="001D1A55">
        <w:rPr>
          <w:rFonts w:ascii="Graphik Regular" w:eastAsia="SimSun" w:hAnsi="Graphik Regular" w:cs="Tahoma"/>
          <w:kern w:val="1"/>
          <w:lang w:eastAsia="hi-IN" w:bidi="hi-IN"/>
        </w:rPr>
        <w:t>planimétrico</w:t>
      </w:r>
      <w:proofErr w:type="spellEnd"/>
      <w:r w:rsidR="001D1A55">
        <w:rPr>
          <w:rFonts w:ascii="Graphik Regular" w:eastAsia="SimSun" w:hAnsi="Graphik Regular" w:cs="Tahoma"/>
          <w:kern w:val="1"/>
          <w:lang w:eastAsia="hi-IN" w:bidi="hi-IN"/>
        </w:rPr>
        <w:t xml:space="preserve"> y </w:t>
      </w:r>
      <w:r w:rsidRPr="00061273">
        <w:rPr>
          <w:rFonts w:ascii="Graphik Regular" w:eastAsia="SimSun" w:hAnsi="Graphik Regular" w:cs="Tahoma"/>
          <w:kern w:val="1"/>
          <w:lang w:eastAsia="hi-IN" w:bidi="hi-IN"/>
        </w:rPr>
        <w:t xml:space="preserve">altimétrico, levantamiento topográfico orientado a norte magnético (georreferenciación). trabajo de gabinete: cálculo de datos levantados en campo o recuperación de datos de la estación, dibujo de plano topográfico, que contenga todos los datos levantados en campo, curvas de nivel, cuadros de construcción y cálculo del área analíticamente, dibujo de plano topográfico, que contenga la ubicación de la obra inducida existente que pudiera afectar el proyecto; para la realización del levantamiento topográfico, personal de la secretaria de obras públicas y ordenamiento territorial  realizará un recorrido previo, para ubicar los linderos que delimitan el predio, así como constatar sus condiciones actuales. toda la información se deberá entregar en dos tantos impresa y digital, la impresa se debe entregar en papel bond, debidamente firmada por el técnico responsable, tamaño y escala indicada por el residente designado y se deberá resguardar en carpetas </w:t>
      </w:r>
      <w:proofErr w:type="spellStart"/>
      <w:r w:rsidRPr="00061273">
        <w:rPr>
          <w:rFonts w:ascii="Graphik Regular" w:eastAsia="SimSun" w:hAnsi="Graphik Regular" w:cs="Tahoma"/>
          <w:kern w:val="1"/>
          <w:lang w:eastAsia="hi-IN" w:bidi="hi-IN"/>
        </w:rPr>
        <w:t>ledford</w:t>
      </w:r>
      <w:proofErr w:type="spellEnd"/>
      <w:r w:rsidRPr="00061273">
        <w:rPr>
          <w:rFonts w:ascii="Graphik Regular" w:eastAsia="SimSun" w:hAnsi="Graphik Regular" w:cs="Tahoma"/>
          <w:kern w:val="1"/>
          <w:lang w:eastAsia="hi-IN" w:bidi="hi-IN"/>
        </w:rPr>
        <w:t>.</w:t>
      </w:r>
    </w:p>
    <w:p w:rsidR="00AC0D6F" w:rsidRDefault="00AC0D6F" w:rsidP="00AC0D6F">
      <w:pPr>
        <w:pStyle w:val="Sinespaciado"/>
        <w:spacing w:beforeLines="80" w:before="192" w:afterLines="80" w:after="192"/>
        <w:jc w:val="both"/>
        <w:rPr>
          <w:rFonts w:ascii="Graphik Regular" w:eastAsia="SimSun" w:hAnsi="Graphik Regular" w:cs="Tahoma"/>
          <w:b/>
          <w:kern w:val="1"/>
          <w:lang w:eastAsia="hi-IN" w:bidi="hi-IN"/>
        </w:rPr>
      </w:pPr>
      <w:r w:rsidRPr="004C3E08">
        <w:rPr>
          <w:rFonts w:ascii="Graphik Regular" w:eastAsia="SimSun" w:hAnsi="Graphik Regular" w:cs="Tahoma"/>
          <w:b/>
          <w:kern w:val="1"/>
          <w:lang w:eastAsia="hi-IN" w:bidi="hi-IN"/>
        </w:rPr>
        <w:t>5.</w:t>
      </w:r>
      <w:r w:rsidR="00EA271F">
        <w:rPr>
          <w:rFonts w:ascii="Graphik Regular" w:eastAsia="SimSun" w:hAnsi="Graphik Regular" w:cs="Tahoma"/>
          <w:b/>
          <w:kern w:val="1"/>
          <w:lang w:eastAsia="hi-IN" w:bidi="hi-IN"/>
        </w:rPr>
        <w:t>2</w:t>
      </w:r>
      <w:r>
        <w:rPr>
          <w:rFonts w:ascii="Graphik Regular" w:eastAsia="SimSun" w:hAnsi="Graphik Regular" w:cs="Tahoma"/>
          <w:b/>
          <w:kern w:val="1"/>
          <w:lang w:eastAsia="hi-IN" w:bidi="hi-IN"/>
        </w:rPr>
        <w:t>.</w:t>
      </w:r>
      <w:r w:rsidRPr="004C3E08">
        <w:rPr>
          <w:rFonts w:ascii="Graphik Regular" w:eastAsia="SimSun" w:hAnsi="Graphik Regular" w:cs="Tahoma"/>
          <w:b/>
          <w:kern w:val="1"/>
          <w:lang w:eastAsia="hi-IN" w:bidi="hi-IN"/>
        </w:rPr>
        <w:t xml:space="preserve">- </w:t>
      </w:r>
      <w:r w:rsidR="00EA271F">
        <w:rPr>
          <w:rFonts w:ascii="Graphik Regular" w:eastAsia="SimSun" w:hAnsi="Graphik Regular" w:cs="Tahoma"/>
          <w:b/>
          <w:kern w:val="1"/>
          <w:lang w:eastAsia="hi-IN" w:bidi="hi-IN"/>
        </w:rPr>
        <w:t>M</w:t>
      </w:r>
      <w:r>
        <w:rPr>
          <w:rFonts w:ascii="Graphik Regular" w:eastAsia="SimSun" w:hAnsi="Graphik Regular" w:cs="Tahoma"/>
          <w:b/>
          <w:kern w:val="1"/>
          <w:lang w:eastAsia="hi-IN" w:bidi="hi-IN"/>
        </w:rPr>
        <w:t>ecánica de suelos</w:t>
      </w:r>
    </w:p>
    <w:p w:rsidR="00EA271F" w:rsidRPr="00EA271F" w:rsidRDefault="00061273" w:rsidP="00AC0D6F">
      <w:pPr>
        <w:pStyle w:val="Sinespaciado"/>
        <w:spacing w:beforeLines="80" w:before="192" w:afterLines="80" w:after="192"/>
        <w:jc w:val="both"/>
        <w:rPr>
          <w:rFonts w:ascii="Graphik Regular" w:eastAsia="SimSun" w:hAnsi="Graphik Regular" w:cs="Tahoma"/>
          <w:kern w:val="1"/>
          <w:lang w:eastAsia="hi-IN" w:bidi="hi-IN"/>
        </w:rPr>
      </w:pPr>
      <w:r w:rsidRPr="00061273">
        <w:rPr>
          <w:rFonts w:ascii="Graphik Regular" w:eastAsia="SimSun" w:hAnsi="Graphik Regular" w:cs="Tahoma"/>
          <w:kern w:val="1"/>
          <w:lang w:eastAsia="hi-IN" w:bidi="hi-IN"/>
        </w:rPr>
        <w:t>Se deberán realizar tres sondeos por hectárea mixtos, alternando los procedimientos de avance con penetración estándar (</w:t>
      </w:r>
      <w:proofErr w:type="spellStart"/>
      <w:r w:rsidRPr="00061273">
        <w:rPr>
          <w:rFonts w:ascii="Graphik Regular" w:eastAsia="SimSun" w:hAnsi="Graphik Regular" w:cs="Tahoma"/>
          <w:kern w:val="1"/>
          <w:lang w:eastAsia="hi-IN" w:bidi="hi-IN"/>
        </w:rPr>
        <w:t>ppe</w:t>
      </w:r>
      <w:proofErr w:type="spellEnd"/>
      <w:r w:rsidRPr="00061273">
        <w:rPr>
          <w:rFonts w:ascii="Graphik Regular" w:eastAsia="SimSun" w:hAnsi="Graphik Regular" w:cs="Tahoma"/>
          <w:kern w:val="1"/>
          <w:lang w:eastAsia="hi-IN" w:bidi="hi-IN"/>
        </w:rPr>
        <w:t xml:space="preserve">) y tubo </w:t>
      </w:r>
      <w:proofErr w:type="spellStart"/>
      <w:r w:rsidRPr="00061273">
        <w:rPr>
          <w:rFonts w:ascii="Graphik Regular" w:eastAsia="SimSun" w:hAnsi="Graphik Regular" w:cs="Tahoma"/>
          <w:kern w:val="1"/>
          <w:lang w:eastAsia="hi-IN" w:bidi="hi-IN"/>
        </w:rPr>
        <w:t>shelby</w:t>
      </w:r>
      <w:proofErr w:type="spellEnd"/>
      <w:r w:rsidRPr="00061273">
        <w:rPr>
          <w:rFonts w:ascii="Graphik Regular" w:eastAsia="SimSun" w:hAnsi="Graphik Regular" w:cs="Tahoma"/>
          <w:kern w:val="1"/>
          <w:lang w:eastAsia="hi-IN" w:bidi="hi-IN"/>
        </w:rPr>
        <w:t xml:space="preserve"> (</w:t>
      </w:r>
      <w:proofErr w:type="spellStart"/>
      <w:r w:rsidRPr="00061273">
        <w:rPr>
          <w:rFonts w:ascii="Graphik Regular" w:eastAsia="SimSun" w:hAnsi="Graphik Regular" w:cs="Tahoma"/>
          <w:kern w:val="1"/>
          <w:lang w:eastAsia="hi-IN" w:bidi="hi-IN"/>
        </w:rPr>
        <w:t>sn</w:t>
      </w:r>
      <w:proofErr w:type="spellEnd"/>
      <w:r w:rsidRPr="00061273">
        <w:rPr>
          <w:rFonts w:ascii="Graphik Regular" w:eastAsia="SimSun" w:hAnsi="Graphik Regular" w:cs="Tahoma"/>
          <w:kern w:val="1"/>
          <w:lang w:eastAsia="hi-IN" w:bidi="hi-IN"/>
        </w:rPr>
        <w:t>), con la profundidad que el especialista recomiende, se recuperarán muestras alteradas e inalteradas representativas de los estratos encontrados y de los núcleos de roca, los sondeos se complementarán con la excavación de pozos a cielo abierto (</w:t>
      </w:r>
      <w:proofErr w:type="spellStart"/>
      <w:r w:rsidRPr="00061273">
        <w:rPr>
          <w:rFonts w:ascii="Graphik Regular" w:eastAsia="SimSun" w:hAnsi="Graphik Regular" w:cs="Tahoma"/>
          <w:kern w:val="1"/>
          <w:lang w:eastAsia="hi-IN" w:bidi="hi-IN"/>
        </w:rPr>
        <w:t>pca</w:t>
      </w:r>
      <w:proofErr w:type="spellEnd"/>
      <w:r w:rsidRPr="00061273">
        <w:rPr>
          <w:rFonts w:ascii="Graphik Regular" w:eastAsia="SimSun" w:hAnsi="Graphik Regular" w:cs="Tahoma"/>
          <w:kern w:val="1"/>
          <w:lang w:eastAsia="hi-IN" w:bidi="hi-IN"/>
        </w:rPr>
        <w:t xml:space="preserve">) hasta 2.50 </w:t>
      </w:r>
      <w:proofErr w:type="spellStart"/>
      <w:r w:rsidRPr="00061273">
        <w:rPr>
          <w:rFonts w:ascii="Graphik Regular" w:eastAsia="SimSun" w:hAnsi="Graphik Regular" w:cs="Tahoma"/>
          <w:kern w:val="1"/>
          <w:lang w:eastAsia="hi-IN" w:bidi="hi-IN"/>
        </w:rPr>
        <w:t>mts</w:t>
      </w:r>
      <w:proofErr w:type="spellEnd"/>
      <w:r w:rsidRPr="00061273">
        <w:rPr>
          <w:rFonts w:ascii="Graphik Regular" w:eastAsia="SimSun" w:hAnsi="Graphik Regular" w:cs="Tahoma"/>
          <w:kern w:val="1"/>
          <w:lang w:eastAsia="hi-IN" w:bidi="hi-IN"/>
        </w:rPr>
        <w:t xml:space="preserve"> de profundidad máxima o hasta donde los permita el nivel freático y/o las condiciones del subsuelo, con extracción de muestras cúbicas inalteradas y alteradas representativas de los estratos superficiales en una superficie de terreno de 900.00 metros cuadrados, se llevarán a cabo pruebas en el laboratorio para determinar las propiedades mecánicas de resistencia al esfuerzo cortante y compresibilidad, se hará la interpretación de los trabajos de campo y laboratorio definido las características e hidráulicas del sitio y sus propiedades mecánicas, analizando el comportamiento de las cimentaciones bajo los estados límite de carga y de servicio a que estará sujeta durante su vida útil. se entregará un reporte con la descripción de los trabajos desarrollados, anotando las conclusiones a las que se llegue y dando las recomendaciones para el diseño y construcción de la cimentación, las actividades generales de campo y gabinete para el desarrollo de los sondeos consistirán en el transporte de personal  y maniobras del equipo al sitio, supervisión de los trabajos por ingeniero especialista, avance con sondeo mixto, avance en roca con barril </w:t>
      </w:r>
      <w:proofErr w:type="spellStart"/>
      <w:r w:rsidRPr="00061273">
        <w:rPr>
          <w:rFonts w:ascii="Graphik Regular" w:eastAsia="SimSun" w:hAnsi="Graphik Regular" w:cs="Tahoma"/>
          <w:kern w:val="1"/>
          <w:lang w:eastAsia="hi-IN" w:bidi="hi-IN"/>
        </w:rPr>
        <w:t>nq</w:t>
      </w:r>
      <w:proofErr w:type="spellEnd"/>
      <w:r w:rsidRPr="00061273">
        <w:rPr>
          <w:rFonts w:ascii="Graphik Regular" w:eastAsia="SimSun" w:hAnsi="Graphik Regular" w:cs="Tahoma"/>
          <w:kern w:val="1"/>
          <w:lang w:eastAsia="hi-IN" w:bidi="hi-IN"/>
        </w:rPr>
        <w:t xml:space="preserve"> (si aplica), excavación de pozos a cielo abierto, suministro de agua para la perforación, pruebas índice y clasificación </w:t>
      </w:r>
      <w:proofErr w:type="spellStart"/>
      <w:r w:rsidRPr="00061273">
        <w:rPr>
          <w:rFonts w:ascii="Graphik Regular" w:eastAsia="SimSun" w:hAnsi="Graphik Regular" w:cs="Tahoma"/>
          <w:kern w:val="1"/>
          <w:lang w:eastAsia="hi-IN" w:bidi="hi-IN"/>
        </w:rPr>
        <w:t>sucs</w:t>
      </w:r>
      <w:proofErr w:type="spellEnd"/>
      <w:r w:rsidRPr="00061273">
        <w:rPr>
          <w:rFonts w:ascii="Graphik Regular" w:eastAsia="SimSun" w:hAnsi="Graphik Regular" w:cs="Tahoma"/>
          <w:kern w:val="1"/>
          <w:lang w:eastAsia="hi-IN" w:bidi="hi-IN"/>
        </w:rPr>
        <w:t xml:space="preserve">, pruebas mecánicas de resistencia y compresibilidad, interpretación de los resultados de campo y laboratorio, dibujo de estratigrafía y pruebas, cálculos de capacidad de carga, hundimientos e interacción suelo – estructura, redacción del informe general con conclusiones y recomendaciones de construcción la entrega es en original y una copia, presentadas en carpetas plásticas de tres orificios tamaño carta, los informes y resultados de los estudios se deberán entregar en 2 tantos impresos y dos tantos digitales debidamente firmados por el técnico responsable y resguardada la información en carpetas </w:t>
      </w:r>
      <w:proofErr w:type="spellStart"/>
      <w:r w:rsidRPr="00061273">
        <w:rPr>
          <w:rFonts w:ascii="Graphik Regular" w:eastAsia="SimSun" w:hAnsi="Graphik Regular" w:cs="Tahoma"/>
          <w:kern w:val="1"/>
          <w:lang w:eastAsia="hi-IN" w:bidi="hi-IN"/>
        </w:rPr>
        <w:t>ledford</w:t>
      </w:r>
      <w:proofErr w:type="spellEnd"/>
      <w:r w:rsidRPr="00061273">
        <w:rPr>
          <w:rFonts w:ascii="Graphik Regular" w:eastAsia="SimSun" w:hAnsi="Graphik Regular" w:cs="Tahoma"/>
          <w:kern w:val="1"/>
          <w:lang w:eastAsia="hi-IN" w:bidi="hi-IN"/>
        </w:rPr>
        <w:t>.</w:t>
      </w:r>
    </w:p>
    <w:p w:rsidR="00EA271F" w:rsidRDefault="00EA271F" w:rsidP="00EA271F">
      <w:pPr>
        <w:pStyle w:val="Sinespaciado"/>
        <w:spacing w:beforeLines="80" w:before="192" w:afterLines="80" w:after="192"/>
        <w:jc w:val="both"/>
        <w:rPr>
          <w:rFonts w:ascii="Graphik Regular" w:eastAsia="SimSun" w:hAnsi="Graphik Regular" w:cs="Tahoma"/>
          <w:b/>
          <w:kern w:val="1"/>
          <w:lang w:eastAsia="hi-IN" w:bidi="hi-IN"/>
        </w:rPr>
      </w:pPr>
      <w:r w:rsidRPr="004C3E08">
        <w:rPr>
          <w:rFonts w:ascii="Graphik Regular" w:eastAsia="SimSun" w:hAnsi="Graphik Regular" w:cs="Tahoma"/>
          <w:b/>
          <w:kern w:val="1"/>
          <w:lang w:eastAsia="hi-IN" w:bidi="hi-IN"/>
        </w:rPr>
        <w:t>5.</w:t>
      </w:r>
      <w:r>
        <w:rPr>
          <w:rFonts w:ascii="Graphik Regular" w:eastAsia="SimSun" w:hAnsi="Graphik Regular" w:cs="Tahoma"/>
          <w:b/>
          <w:kern w:val="1"/>
          <w:lang w:eastAsia="hi-IN" w:bidi="hi-IN"/>
        </w:rPr>
        <w:t>3.</w:t>
      </w:r>
      <w:r w:rsidRPr="004C3E08">
        <w:rPr>
          <w:rFonts w:ascii="Graphik Regular" w:eastAsia="SimSun" w:hAnsi="Graphik Regular" w:cs="Tahoma"/>
          <w:b/>
          <w:kern w:val="1"/>
          <w:lang w:eastAsia="hi-IN" w:bidi="hi-IN"/>
        </w:rPr>
        <w:t xml:space="preserve">- </w:t>
      </w:r>
      <w:r>
        <w:rPr>
          <w:rFonts w:ascii="Graphik Regular" w:eastAsia="SimSun" w:hAnsi="Graphik Regular" w:cs="Tahoma"/>
          <w:b/>
          <w:kern w:val="1"/>
          <w:lang w:eastAsia="hi-IN" w:bidi="hi-IN"/>
        </w:rPr>
        <w:t>Proyecto Arquitectónico</w:t>
      </w:r>
    </w:p>
    <w:p w:rsidR="00EA271F" w:rsidRDefault="00061273" w:rsidP="00EA271F">
      <w:pPr>
        <w:pStyle w:val="Sinespaciado"/>
        <w:spacing w:beforeLines="80" w:before="192" w:afterLines="80" w:after="192"/>
        <w:jc w:val="both"/>
        <w:rPr>
          <w:rFonts w:ascii="Graphik Regular" w:eastAsia="SimSun" w:hAnsi="Graphik Regular" w:cs="Tahoma"/>
          <w:kern w:val="1"/>
          <w:lang w:eastAsia="hi-IN" w:bidi="hi-IN"/>
        </w:rPr>
      </w:pPr>
      <w:r w:rsidRPr="00061273">
        <w:rPr>
          <w:rFonts w:ascii="Graphik Regular" w:eastAsia="SimSun" w:hAnsi="Graphik Regular" w:cs="Tahoma"/>
          <w:kern w:val="1"/>
          <w:lang w:eastAsia="hi-IN" w:bidi="hi-IN"/>
        </w:rPr>
        <w:t>Se desarrollará en base a una superficie de 15,500 metros cuadrados de construcción aproximadamente, atendiendo el requerimiento de espacio que solicite el usuario. se deberán presentar plantas y cortes de conjunto (los necesarios que solicite el residente designado), plantas, cortes y fachadas del edificio, cortes por fachada, plano de albañilerías, acabados, herrería, carpintería, cancelería, detalles sanitarios, escaleras, detalle de pisos, plafones y generales, ( los necesarios que solicite el residente designado y que el proyecto requiera de acuerdo al diseño); memoria descriptiva arquitectónica, planos de diseño de estacionamiento que cumpla con la normativa aplicable en especificaciones tales como el número de cajones, dimensión de los mismos,  porcentaje de cajones para personas con capacidades diferentes, dimensiones de las circulaciones y el diseño de pavimento adecuado, apuntes perspectivos y recorrido virtual digital. todos los planos deberán estar perfectamente acotados, muros identificados con ejes, los cortes con niveles marcados, los planos deberán entregarse en formato digital editable (archivos .</w:t>
      </w:r>
      <w:proofErr w:type="spellStart"/>
      <w:r w:rsidRPr="00061273">
        <w:rPr>
          <w:rFonts w:ascii="Graphik Regular" w:eastAsia="SimSun" w:hAnsi="Graphik Regular" w:cs="Tahoma"/>
          <w:kern w:val="1"/>
          <w:lang w:eastAsia="hi-IN" w:bidi="hi-IN"/>
        </w:rPr>
        <w:t>dwg</w:t>
      </w:r>
      <w:proofErr w:type="spellEnd"/>
      <w:r w:rsidRPr="00061273">
        <w:rPr>
          <w:rFonts w:ascii="Graphik Regular" w:eastAsia="SimSun" w:hAnsi="Graphik Regular" w:cs="Tahoma"/>
          <w:kern w:val="1"/>
          <w:lang w:eastAsia="hi-IN" w:bidi="hi-IN"/>
        </w:rPr>
        <w:t xml:space="preserve">) y la memoria descriptiva en formato digital editable (documento de </w:t>
      </w:r>
      <w:proofErr w:type="spellStart"/>
      <w:r w:rsidRPr="00061273">
        <w:rPr>
          <w:rFonts w:ascii="Graphik Regular" w:eastAsia="SimSun" w:hAnsi="Graphik Regular" w:cs="Tahoma"/>
          <w:kern w:val="1"/>
          <w:lang w:eastAsia="hi-IN" w:bidi="hi-IN"/>
        </w:rPr>
        <w:t>microsoft</w:t>
      </w:r>
      <w:proofErr w:type="spellEnd"/>
      <w:r w:rsidRPr="00061273">
        <w:rPr>
          <w:rFonts w:ascii="Graphik Regular" w:eastAsia="SimSun" w:hAnsi="Graphik Regular" w:cs="Tahoma"/>
          <w:kern w:val="1"/>
          <w:lang w:eastAsia="hi-IN" w:bidi="hi-IN"/>
        </w:rPr>
        <w:t xml:space="preserve"> </w:t>
      </w:r>
      <w:proofErr w:type="spellStart"/>
      <w:r w:rsidRPr="00061273">
        <w:rPr>
          <w:rFonts w:ascii="Graphik Regular" w:eastAsia="SimSun" w:hAnsi="Graphik Regular" w:cs="Tahoma"/>
          <w:kern w:val="1"/>
          <w:lang w:eastAsia="hi-IN" w:bidi="hi-IN"/>
        </w:rPr>
        <w:t>word</w:t>
      </w:r>
      <w:proofErr w:type="spellEnd"/>
      <w:r w:rsidRPr="00061273">
        <w:rPr>
          <w:rFonts w:ascii="Graphik Regular" w:eastAsia="SimSun" w:hAnsi="Graphik Regular" w:cs="Tahoma"/>
          <w:kern w:val="1"/>
          <w:lang w:eastAsia="hi-IN" w:bidi="hi-IN"/>
        </w:rPr>
        <w:t xml:space="preserve">). toda la información se deberá entregar en dos tantos impresa y digital, la impresa se debe entregar en papel bond, debidamente firmada por el técnico responsable, tamaño y escala indicada por el residente designado y se deberá resguardar en carpetas </w:t>
      </w:r>
      <w:proofErr w:type="spellStart"/>
      <w:r w:rsidRPr="00061273">
        <w:rPr>
          <w:rFonts w:ascii="Graphik Regular" w:eastAsia="SimSun" w:hAnsi="Graphik Regular" w:cs="Tahoma"/>
          <w:kern w:val="1"/>
          <w:lang w:eastAsia="hi-IN" w:bidi="hi-IN"/>
        </w:rPr>
        <w:t>ledford</w:t>
      </w:r>
      <w:proofErr w:type="spellEnd"/>
      <w:r w:rsidRPr="00061273">
        <w:rPr>
          <w:rFonts w:ascii="Graphik Regular" w:eastAsia="SimSun" w:hAnsi="Graphik Regular" w:cs="Tahoma"/>
          <w:kern w:val="1"/>
          <w:lang w:eastAsia="hi-IN" w:bidi="hi-IN"/>
        </w:rPr>
        <w:t>.</w:t>
      </w:r>
    </w:p>
    <w:p w:rsidR="00AF1950" w:rsidRDefault="00AF1950" w:rsidP="00AF1950">
      <w:pPr>
        <w:pStyle w:val="Sinespaciado"/>
        <w:spacing w:beforeLines="80" w:before="192" w:afterLines="80" w:after="192"/>
        <w:jc w:val="both"/>
        <w:rPr>
          <w:rFonts w:ascii="Graphik Regular" w:eastAsia="SimSun" w:hAnsi="Graphik Regular" w:cs="Tahoma"/>
          <w:b/>
          <w:kern w:val="1"/>
          <w:lang w:eastAsia="hi-IN" w:bidi="hi-IN"/>
        </w:rPr>
      </w:pPr>
      <w:r w:rsidRPr="004C3E08">
        <w:rPr>
          <w:rFonts w:ascii="Graphik Regular" w:eastAsia="SimSun" w:hAnsi="Graphik Regular" w:cs="Tahoma"/>
          <w:b/>
          <w:kern w:val="1"/>
          <w:lang w:eastAsia="hi-IN" w:bidi="hi-IN"/>
        </w:rPr>
        <w:t>5.</w:t>
      </w:r>
      <w:r w:rsidR="009F5B78">
        <w:rPr>
          <w:rFonts w:ascii="Graphik Regular" w:eastAsia="SimSun" w:hAnsi="Graphik Regular" w:cs="Tahoma"/>
          <w:b/>
          <w:kern w:val="1"/>
          <w:lang w:eastAsia="hi-IN" w:bidi="hi-IN"/>
        </w:rPr>
        <w:t>4</w:t>
      </w:r>
      <w:r>
        <w:rPr>
          <w:rFonts w:ascii="Graphik Regular" w:eastAsia="SimSun" w:hAnsi="Graphik Regular" w:cs="Tahoma"/>
          <w:b/>
          <w:kern w:val="1"/>
          <w:lang w:eastAsia="hi-IN" w:bidi="hi-IN"/>
        </w:rPr>
        <w:t>.</w:t>
      </w:r>
      <w:r w:rsidRPr="004C3E08">
        <w:rPr>
          <w:rFonts w:ascii="Graphik Regular" w:eastAsia="SimSun" w:hAnsi="Graphik Regular" w:cs="Tahoma"/>
          <w:b/>
          <w:kern w:val="1"/>
          <w:lang w:eastAsia="hi-IN" w:bidi="hi-IN"/>
        </w:rPr>
        <w:t xml:space="preserve">- </w:t>
      </w:r>
      <w:r w:rsidR="00053058">
        <w:rPr>
          <w:rFonts w:ascii="Graphik Regular" w:eastAsia="SimSun" w:hAnsi="Graphik Regular" w:cs="Tahoma"/>
          <w:b/>
          <w:kern w:val="1"/>
          <w:lang w:eastAsia="hi-IN" w:bidi="hi-IN"/>
        </w:rPr>
        <w:t>Diseño Estructural</w:t>
      </w:r>
    </w:p>
    <w:p w:rsidR="00EA271F" w:rsidRPr="00EA271F" w:rsidRDefault="00061273" w:rsidP="00AF1950">
      <w:pPr>
        <w:pStyle w:val="Sinespaciado"/>
        <w:spacing w:beforeLines="80" w:before="192" w:afterLines="80" w:after="192"/>
        <w:jc w:val="both"/>
        <w:rPr>
          <w:rFonts w:ascii="Graphik Regular" w:eastAsia="SimSun" w:hAnsi="Graphik Regular" w:cs="Tahoma"/>
          <w:kern w:val="1"/>
          <w:lang w:eastAsia="hi-IN" w:bidi="hi-IN"/>
        </w:rPr>
      </w:pPr>
      <w:r w:rsidRPr="00061273">
        <w:rPr>
          <w:rFonts w:ascii="Graphik Regular" w:eastAsia="SimSun" w:hAnsi="Graphik Regular" w:cs="Tahoma"/>
          <w:kern w:val="1"/>
          <w:lang w:eastAsia="hi-IN" w:bidi="hi-IN"/>
        </w:rPr>
        <w:t>Deberá desarrollar, tomando en cuenta las combinaciones posibles de cargas permanentes, variables y/o accidentales que obran en ellas, cumpliendo con el regl</w:t>
      </w:r>
      <w:r w:rsidR="00C30486">
        <w:rPr>
          <w:rFonts w:ascii="Graphik Regular" w:eastAsia="SimSun" w:hAnsi="Graphik Regular" w:cs="Tahoma"/>
          <w:kern w:val="1"/>
          <w:lang w:eastAsia="hi-IN" w:bidi="hi-IN"/>
        </w:rPr>
        <w:t>amento de construcciones de la C</w:t>
      </w:r>
      <w:r w:rsidRPr="00061273">
        <w:rPr>
          <w:rFonts w:ascii="Graphik Regular" w:eastAsia="SimSun" w:hAnsi="Graphik Regular" w:cs="Tahoma"/>
          <w:kern w:val="1"/>
          <w:lang w:eastAsia="hi-IN" w:bidi="hi-IN"/>
        </w:rPr>
        <w:t xml:space="preserve">iudad de México antes distrito federal o el vigente en el estado de hidalgo, así como sus particulares locales, tomando en cuenta además la regionalización sísmica y eólica. </w:t>
      </w:r>
      <w:r w:rsidR="00F94340" w:rsidRPr="00061273">
        <w:rPr>
          <w:rFonts w:ascii="Graphik Regular" w:eastAsia="SimSun" w:hAnsi="Graphik Regular" w:cs="Tahoma"/>
          <w:kern w:val="1"/>
          <w:lang w:eastAsia="hi-IN" w:bidi="hi-IN"/>
        </w:rPr>
        <w:t>En</w:t>
      </w:r>
      <w:r w:rsidRPr="00061273">
        <w:rPr>
          <w:rFonts w:ascii="Graphik Regular" w:eastAsia="SimSun" w:hAnsi="Graphik Regular" w:cs="Tahoma"/>
          <w:kern w:val="1"/>
          <w:lang w:eastAsia="hi-IN" w:bidi="hi-IN"/>
        </w:rPr>
        <w:t xml:space="preserve"> el diseño y análisis de cimentación se tomarán en cuenta las recomendaciones del respectivo estudio de mecánica de suelos. se deberán presentar: planos de cimentación, estructura, columnas, trabes, losas, detalles estructurales, memoria de cálculo estructural, especificaciones generales y particulares de obra civil, la información de los planos y la memoria de cálculo deberán entregarse de manera física (planos impresos) y en formato digital editable. toda la información se deberá entregar en dos tantos impresa y digital, la impresa se debe entregar en papel bond, debidamente firmada por el técnico responsable, tamaño y escala indicada por el residente designado y se deberá resguardar en carpetas </w:t>
      </w:r>
      <w:proofErr w:type="spellStart"/>
      <w:r w:rsidRPr="00061273">
        <w:rPr>
          <w:rFonts w:ascii="Graphik Regular" w:eastAsia="SimSun" w:hAnsi="Graphik Regular" w:cs="Tahoma"/>
          <w:kern w:val="1"/>
          <w:lang w:eastAsia="hi-IN" w:bidi="hi-IN"/>
        </w:rPr>
        <w:t>ledford</w:t>
      </w:r>
      <w:proofErr w:type="spellEnd"/>
      <w:r w:rsidRPr="00061273">
        <w:rPr>
          <w:rFonts w:ascii="Graphik Regular" w:eastAsia="SimSun" w:hAnsi="Graphik Regular" w:cs="Tahoma"/>
          <w:kern w:val="1"/>
          <w:lang w:eastAsia="hi-IN" w:bidi="hi-IN"/>
        </w:rPr>
        <w:t>.</w:t>
      </w:r>
    </w:p>
    <w:p w:rsidR="009B0D0A" w:rsidRDefault="009B0D0A" w:rsidP="009B0D0A">
      <w:pPr>
        <w:pStyle w:val="Sinespaciado"/>
        <w:spacing w:beforeLines="80" w:before="192" w:afterLines="80" w:after="192"/>
        <w:jc w:val="both"/>
        <w:rPr>
          <w:rFonts w:ascii="Graphik Regular" w:eastAsia="SimSun" w:hAnsi="Graphik Regular" w:cs="Tahoma"/>
          <w:b/>
          <w:kern w:val="1"/>
          <w:lang w:eastAsia="hi-IN" w:bidi="hi-IN"/>
        </w:rPr>
      </w:pPr>
      <w:r w:rsidRPr="004C3E08">
        <w:rPr>
          <w:rFonts w:ascii="Graphik Regular" w:eastAsia="SimSun" w:hAnsi="Graphik Regular" w:cs="Tahoma"/>
          <w:b/>
          <w:kern w:val="1"/>
          <w:lang w:eastAsia="hi-IN" w:bidi="hi-IN"/>
        </w:rPr>
        <w:t>5.</w:t>
      </w:r>
      <w:r w:rsidR="00053058">
        <w:rPr>
          <w:rFonts w:ascii="Graphik Regular" w:eastAsia="SimSun" w:hAnsi="Graphik Regular" w:cs="Tahoma"/>
          <w:b/>
          <w:kern w:val="1"/>
          <w:lang w:eastAsia="hi-IN" w:bidi="hi-IN"/>
        </w:rPr>
        <w:t>5</w:t>
      </w:r>
      <w:r>
        <w:rPr>
          <w:rFonts w:ascii="Graphik Regular" w:eastAsia="SimSun" w:hAnsi="Graphik Regular" w:cs="Tahoma"/>
          <w:b/>
          <w:kern w:val="1"/>
          <w:lang w:eastAsia="hi-IN" w:bidi="hi-IN"/>
        </w:rPr>
        <w:t>.</w:t>
      </w:r>
      <w:r w:rsidRPr="004C3E08">
        <w:rPr>
          <w:rFonts w:ascii="Graphik Regular" w:eastAsia="SimSun" w:hAnsi="Graphik Regular" w:cs="Tahoma"/>
          <w:b/>
          <w:kern w:val="1"/>
          <w:lang w:eastAsia="hi-IN" w:bidi="hi-IN"/>
        </w:rPr>
        <w:t xml:space="preserve">- </w:t>
      </w:r>
      <w:r w:rsidR="00053058">
        <w:rPr>
          <w:rFonts w:ascii="Graphik Regular" w:eastAsia="SimSun" w:hAnsi="Graphik Regular" w:cs="Tahoma"/>
          <w:b/>
          <w:kern w:val="1"/>
          <w:lang w:eastAsia="hi-IN" w:bidi="hi-IN"/>
        </w:rPr>
        <w:t>Ingeniería Eléctrica</w:t>
      </w:r>
    </w:p>
    <w:p w:rsidR="00FD74AE" w:rsidRDefault="000D3951" w:rsidP="00FD74AE">
      <w:pPr>
        <w:pStyle w:val="Sinespaciado"/>
        <w:spacing w:beforeLines="80" w:before="192" w:afterLines="80" w:after="192"/>
        <w:jc w:val="both"/>
        <w:rPr>
          <w:rFonts w:ascii="Graphik Regular" w:eastAsia="SimSun" w:hAnsi="Graphik Regular" w:cs="Tahoma"/>
          <w:kern w:val="1"/>
          <w:lang w:eastAsia="hi-IN" w:bidi="hi-IN"/>
        </w:rPr>
      </w:pPr>
      <w:r>
        <w:rPr>
          <w:rFonts w:ascii="Graphik Regular" w:eastAsia="SimSun" w:hAnsi="Graphik Regular" w:cs="Tahoma"/>
          <w:kern w:val="1"/>
          <w:lang w:eastAsia="hi-IN" w:bidi="hi-IN"/>
        </w:rPr>
        <w:t>Se d</w:t>
      </w:r>
      <w:r w:rsidR="00061273" w:rsidRPr="00061273">
        <w:rPr>
          <w:rFonts w:ascii="Graphik Regular" w:eastAsia="SimSun" w:hAnsi="Graphik Regular" w:cs="Tahoma"/>
          <w:kern w:val="1"/>
          <w:lang w:eastAsia="hi-IN" w:bidi="hi-IN"/>
        </w:rPr>
        <w:t>eberá considerar  para el diseño la norma oficial mexicana 001-</w:t>
      </w:r>
      <w:r w:rsidRPr="00061273">
        <w:rPr>
          <w:rFonts w:ascii="Graphik Regular" w:eastAsia="SimSun" w:hAnsi="Graphik Regular" w:cs="Tahoma"/>
          <w:kern w:val="1"/>
          <w:lang w:eastAsia="hi-IN" w:bidi="hi-IN"/>
        </w:rPr>
        <w:t>SEDE</w:t>
      </w:r>
      <w:r w:rsidR="00061273" w:rsidRPr="00061273">
        <w:rPr>
          <w:rFonts w:ascii="Graphik Regular" w:eastAsia="SimSun" w:hAnsi="Graphik Regular" w:cs="Tahoma"/>
          <w:kern w:val="1"/>
          <w:lang w:eastAsia="hi-IN" w:bidi="hi-IN"/>
        </w:rPr>
        <w:t xml:space="preserve">-2012, normativa </w:t>
      </w:r>
      <w:r w:rsidRPr="00061273">
        <w:rPr>
          <w:rFonts w:ascii="Graphik Regular" w:eastAsia="SimSun" w:hAnsi="Graphik Regular" w:cs="Tahoma"/>
          <w:kern w:val="1"/>
          <w:lang w:eastAsia="hi-IN" w:bidi="hi-IN"/>
        </w:rPr>
        <w:t>CFE</w:t>
      </w:r>
      <w:r w:rsidR="00061273" w:rsidRPr="00061273">
        <w:rPr>
          <w:rFonts w:ascii="Graphik Regular" w:eastAsia="SimSun" w:hAnsi="Graphik Regular" w:cs="Tahoma"/>
          <w:kern w:val="1"/>
          <w:lang w:eastAsia="hi-IN" w:bidi="hi-IN"/>
        </w:rPr>
        <w:t xml:space="preserve"> y </w:t>
      </w:r>
      <w:r w:rsidRPr="00061273">
        <w:rPr>
          <w:rFonts w:ascii="Graphik Regular" w:eastAsia="SimSun" w:hAnsi="Graphik Regular" w:cs="Tahoma"/>
          <w:kern w:val="1"/>
          <w:lang w:eastAsia="hi-IN" w:bidi="hi-IN"/>
        </w:rPr>
        <w:t>CENACE</w:t>
      </w:r>
      <w:r w:rsidR="00061273" w:rsidRPr="00061273">
        <w:rPr>
          <w:rFonts w:ascii="Graphik Regular" w:eastAsia="SimSun" w:hAnsi="Graphik Regular" w:cs="Tahoma"/>
          <w:kern w:val="1"/>
          <w:lang w:eastAsia="hi-IN" w:bidi="hi-IN"/>
        </w:rPr>
        <w:t xml:space="preserve"> para red eléctrica de distribución y alimentación en media tensión diseñada bajo sistema anillado, transformadores tipo pedestal, muretes derivadores y equipamiento necesario derivado desde el punto de conexión asignado por </w:t>
      </w:r>
      <w:r w:rsidRPr="00061273">
        <w:rPr>
          <w:rFonts w:ascii="Graphik Regular" w:eastAsia="SimSun" w:hAnsi="Graphik Regular" w:cs="Tahoma"/>
          <w:kern w:val="1"/>
          <w:lang w:eastAsia="hi-IN" w:bidi="hi-IN"/>
        </w:rPr>
        <w:t>CFE</w:t>
      </w:r>
      <w:r w:rsidR="00061273" w:rsidRPr="00061273">
        <w:rPr>
          <w:rFonts w:ascii="Graphik Regular" w:eastAsia="SimSun" w:hAnsi="Graphik Regular" w:cs="Tahoma"/>
          <w:kern w:val="1"/>
          <w:lang w:eastAsia="hi-IN" w:bidi="hi-IN"/>
        </w:rPr>
        <w:t xml:space="preserve"> y resultado de aprobación de proyecto por la compañía suministradora deberá incluir: - proyecto electromecánico georreferenciado del acercamiento de línea de acuerdo a normativa de CFE, considerando ocupaciones y generación de derechos de vía en caso de existir, así como memoria descriptiva y de cálculo correspondiente, resolutivo por parte de comisión federal de electricidad. Proyecto de obra civil y electromecánica de la red de distribución subterránea dentro del polígono en media tensión de acuerdo a normativa de CFE así como ocupaciones y generación de derechos de vía en caso de existir, memoria descriptiva y de cálculo correspondiente, detalles constructivos, la memoria de cálculo incluirá, cálculos de caída de tensión, sistema de tierras, corto circuito, cálculo de protecciones y lo requerido por parte de CFE en proyecto aprobado. Proyecto eléctrico para alumbrado público de acuerdo normatividad de SCT y nom-013 y 001 para vialidades andadores y bulevares, incluirá planos: obra civil en media tensión, obra electromecánica en media tensión, obra civil en baja tensión, obra electromecánica en baja tensión, cálculo de alumbrado, plano de diagrama unifilar y </w:t>
      </w:r>
      <w:proofErr w:type="spellStart"/>
      <w:r w:rsidR="00061273" w:rsidRPr="00061273">
        <w:rPr>
          <w:rFonts w:ascii="Graphik Regular" w:eastAsia="SimSun" w:hAnsi="Graphik Regular" w:cs="Tahoma"/>
          <w:kern w:val="1"/>
          <w:lang w:eastAsia="hi-IN" w:bidi="hi-IN"/>
        </w:rPr>
        <w:t>trifilar</w:t>
      </w:r>
      <w:proofErr w:type="spellEnd"/>
      <w:r w:rsidR="00061273" w:rsidRPr="00061273">
        <w:rPr>
          <w:rFonts w:ascii="Graphik Regular" w:eastAsia="SimSun" w:hAnsi="Graphik Regular" w:cs="Tahoma"/>
          <w:kern w:val="1"/>
          <w:lang w:eastAsia="hi-IN" w:bidi="hi-IN"/>
        </w:rPr>
        <w:t xml:space="preserve"> para media tensión, plano de diagrama unifilar para baja tensión (alumbrado), cuadros de carga y cálculos de caída de t</w:t>
      </w:r>
      <w:r w:rsidR="00651887">
        <w:rPr>
          <w:rFonts w:ascii="Graphik Regular" w:eastAsia="SimSun" w:hAnsi="Graphik Regular" w:cs="Tahoma"/>
          <w:kern w:val="1"/>
          <w:lang w:eastAsia="hi-IN" w:bidi="hi-IN"/>
        </w:rPr>
        <w:t>ensión</w:t>
      </w:r>
      <w:r w:rsidR="00061273" w:rsidRPr="00061273">
        <w:rPr>
          <w:rFonts w:ascii="Graphik Regular" w:eastAsia="SimSun" w:hAnsi="Graphik Regular" w:cs="Tahoma"/>
          <w:kern w:val="1"/>
          <w:lang w:eastAsia="hi-IN" w:bidi="hi-IN"/>
        </w:rPr>
        <w:t xml:space="preserve"> memoria de cálculo de corto circuito y sistemas de tierras. se deberán entregar por cada edificio; estudio de cargas de diseño, selección de conductores, cálculo de acometida en media tensión, instalación eléctrica en baja tensión, instalación eléctrica en media tensión, iluminación en servicio normal, iluminación en servicio de emergencia, planos de contactos normales y regulados, planos de cableados, planos de alumbrado, alumbrado exterior, diagr</w:t>
      </w:r>
      <w:r w:rsidR="00651887">
        <w:rPr>
          <w:rFonts w:ascii="Graphik Regular" w:eastAsia="SimSun" w:hAnsi="Graphik Regular" w:cs="Tahoma"/>
          <w:kern w:val="1"/>
          <w:lang w:eastAsia="hi-IN" w:bidi="hi-IN"/>
        </w:rPr>
        <w:t>ama unifilar y cuadros de carga</w:t>
      </w:r>
      <w:r w:rsidR="00061273" w:rsidRPr="00061273">
        <w:rPr>
          <w:rFonts w:ascii="Graphik Regular" w:eastAsia="SimSun" w:hAnsi="Graphik Regular" w:cs="Tahoma"/>
          <w:kern w:val="1"/>
          <w:lang w:eastAsia="hi-IN" w:bidi="hi-IN"/>
        </w:rPr>
        <w:t xml:space="preserve"> especificación, fichas técnicas y guías mecánicas de artículos especificados, contactos en servicio normal, contactos en servicio de emergencia, contactos en servicio de energía regulada, instalación eléctrica de fuerza en servicio normal, instalación eléctrica de fuerza en servicio de emergencia, </w:t>
      </w:r>
      <w:r w:rsidR="00651887">
        <w:rPr>
          <w:rFonts w:ascii="Graphik Regular" w:eastAsia="SimSun" w:hAnsi="Graphik Regular" w:cs="Tahoma"/>
          <w:kern w:val="1"/>
          <w:lang w:eastAsia="hi-IN" w:bidi="hi-IN"/>
        </w:rPr>
        <w:t>subestaciones y transformadores</w:t>
      </w:r>
      <w:r w:rsidR="00061273" w:rsidRPr="00061273">
        <w:rPr>
          <w:rFonts w:ascii="Graphik Regular" w:eastAsia="SimSun" w:hAnsi="Graphik Regular" w:cs="Tahoma"/>
          <w:kern w:val="1"/>
          <w:lang w:eastAsia="hi-IN" w:bidi="hi-IN"/>
        </w:rPr>
        <w:t xml:space="preserve"> sistema de tierras electrónicas, sistemas de tierras especiales, sistema de pararrayos, planta de emergencia, memorias de cálculo, cuantificación y catálogo de conceptos.</w:t>
      </w:r>
    </w:p>
    <w:p w:rsidR="00C44719" w:rsidRDefault="00C44719" w:rsidP="00FD74AE">
      <w:pPr>
        <w:pStyle w:val="Sinespaciado"/>
        <w:spacing w:beforeLines="80" w:before="192" w:afterLines="80" w:after="192"/>
        <w:jc w:val="both"/>
        <w:rPr>
          <w:rFonts w:ascii="Graphik Regular" w:eastAsia="SimSun" w:hAnsi="Graphik Regular" w:cs="Tahoma"/>
          <w:b/>
          <w:kern w:val="1"/>
          <w:lang w:eastAsia="hi-IN" w:bidi="hi-IN"/>
        </w:rPr>
      </w:pPr>
      <w:r w:rsidRPr="004C3E08">
        <w:rPr>
          <w:rFonts w:ascii="Graphik Regular" w:eastAsia="SimSun" w:hAnsi="Graphik Regular" w:cs="Tahoma"/>
          <w:b/>
          <w:kern w:val="1"/>
          <w:lang w:eastAsia="hi-IN" w:bidi="hi-IN"/>
        </w:rPr>
        <w:t>5.</w:t>
      </w:r>
      <w:r w:rsidR="00ED0E5D">
        <w:rPr>
          <w:rFonts w:ascii="Graphik Regular" w:eastAsia="SimSun" w:hAnsi="Graphik Regular" w:cs="Tahoma"/>
          <w:b/>
          <w:kern w:val="1"/>
          <w:lang w:eastAsia="hi-IN" w:bidi="hi-IN"/>
        </w:rPr>
        <w:t>6</w:t>
      </w:r>
      <w:r>
        <w:rPr>
          <w:rFonts w:ascii="Graphik Regular" w:eastAsia="SimSun" w:hAnsi="Graphik Regular" w:cs="Tahoma"/>
          <w:b/>
          <w:kern w:val="1"/>
          <w:lang w:eastAsia="hi-IN" w:bidi="hi-IN"/>
        </w:rPr>
        <w:t>.</w:t>
      </w:r>
      <w:r w:rsidRPr="004C3E08">
        <w:rPr>
          <w:rFonts w:ascii="Graphik Regular" w:eastAsia="SimSun" w:hAnsi="Graphik Regular" w:cs="Tahoma"/>
          <w:b/>
          <w:kern w:val="1"/>
          <w:lang w:eastAsia="hi-IN" w:bidi="hi-IN"/>
        </w:rPr>
        <w:t xml:space="preserve">- </w:t>
      </w:r>
      <w:r w:rsidR="00961C08">
        <w:rPr>
          <w:rFonts w:ascii="Graphik Regular" w:eastAsia="SimSun" w:hAnsi="Graphik Regular" w:cs="Tahoma"/>
          <w:b/>
          <w:kern w:val="1"/>
          <w:lang w:eastAsia="hi-IN" w:bidi="hi-IN"/>
        </w:rPr>
        <w:t>Hidrosanitario</w:t>
      </w:r>
    </w:p>
    <w:p w:rsidR="00061273" w:rsidRDefault="00061273" w:rsidP="00272429">
      <w:pPr>
        <w:pStyle w:val="Sinespaciado"/>
        <w:spacing w:beforeLines="80" w:before="192" w:afterLines="80" w:after="192"/>
        <w:jc w:val="both"/>
        <w:rPr>
          <w:rFonts w:ascii="Graphik Regular" w:eastAsia="SimSun" w:hAnsi="Graphik Regular" w:cs="Tahoma"/>
          <w:kern w:val="1"/>
          <w:lang w:eastAsia="hi-IN" w:bidi="hi-IN"/>
        </w:rPr>
      </w:pPr>
      <w:r>
        <w:rPr>
          <w:rFonts w:ascii="Graphik Regular" w:eastAsia="SimSun" w:hAnsi="Graphik Regular" w:cs="Tahoma"/>
          <w:kern w:val="1"/>
          <w:lang w:eastAsia="hi-IN" w:bidi="hi-IN"/>
        </w:rPr>
        <w:t>E</w:t>
      </w:r>
      <w:r w:rsidRPr="00061273">
        <w:rPr>
          <w:rFonts w:ascii="Graphik Regular" w:eastAsia="SimSun" w:hAnsi="Graphik Regular" w:cs="Tahoma"/>
          <w:kern w:val="1"/>
          <w:lang w:eastAsia="hi-IN" w:bidi="hi-IN"/>
        </w:rPr>
        <w:t>l diseño se calculará cumpliendo con el re</w:t>
      </w:r>
      <w:r w:rsidR="00C30486">
        <w:rPr>
          <w:rFonts w:ascii="Graphik Regular" w:eastAsia="SimSun" w:hAnsi="Graphik Regular" w:cs="Tahoma"/>
          <w:kern w:val="1"/>
          <w:lang w:eastAsia="hi-IN" w:bidi="hi-IN"/>
        </w:rPr>
        <w:t>glamento de construcción de la C</w:t>
      </w:r>
      <w:r w:rsidRPr="00061273">
        <w:rPr>
          <w:rFonts w:ascii="Graphik Regular" w:eastAsia="SimSun" w:hAnsi="Graphik Regular" w:cs="Tahoma"/>
          <w:kern w:val="1"/>
          <w:lang w:eastAsia="hi-IN" w:bidi="hi-IN"/>
        </w:rPr>
        <w:t xml:space="preserve">iudad de México antes distrito federal o el vigente en el estado hidalgo y las normas técnicas complementarias para el diseño y ejecución de obras e instalaciones hidráulicas, el diseño tomará en cuenta  las normas de la dirección general de construcción y operación hidráulica para agua </w:t>
      </w:r>
      <w:r w:rsidR="00C30486">
        <w:rPr>
          <w:rFonts w:ascii="Graphik Regular" w:eastAsia="SimSun" w:hAnsi="Graphik Regular" w:cs="Tahoma"/>
          <w:kern w:val="1"/>
          <w:lang w:eastAsia="hi-IN" w:bidi="hi-IN"/>
        </w:rPr>
        <w:t>potable y alcantarillado de la C</w:t>
      </w:r>
      <w:r w:rsidRPr="00061273">
        <w:rPr>
          <w:rFonts w:ascii="Graphik Regular" w:eastAsia="SimSun" w:hAnsi="Graphik Regular" w:cs="Tahoma"/>
          <w:kern w:val="1"/>
          <w:lang w:eastAsia="hi-IN" w:bidi="hi-IN"/>
        </w:rPr>
        <w:t>iudad de México o el equivalente local, así como sus complementos normativos locales.</w:t>
      </w:r>
    </w:p>
    <w:p w:rsidR="00272429" w:rsidRDefault="00061273" w:rsidP="00272429">
      <w:pPr>
        <w:pStyle w:val="Sinespaciado"/>
        <w:spacing w:beforeLines="80" w:before="192" w:afterLines="80" w:after="192"/>
        <w:jc w:val="both"/>
        <w:rPr>
          <w:rFonts w:ascii="Graphik Regular" w:eastAsia="SimSun" w:hAnsi="Graphik Regular" w:cs="Tahoma"/>
          <w:kern w:val="1"/>
          <w:lang w:eastAsia="hi-IN" w:bidi="hi-IN"/>
        </w:rPr>
      </w:pPr>
      <w:r w:rsidRPr="00272429">
        <w:rPr>
          <w:rFonts w:ascii="Graphik Regular" w:eastAsia="SimSun" w:hAnsi="Graphik Regular" w:cs="Tahoma"/>
          <w:kern w:val="1"/>
          <w:lang w:eastAsia="hi-IN" w:bidi="hi-IN"/>
        </w:rPr>
        <w:t>-</w:t>
      </w:r>
      <w:r w:rsidR="00A354DA" w:rsidRPr="00272429">
        <w:rPr>
          <w:rFonts w:ascii="Graphik Regular" w:eastAsia="SimSun" w:hAnsi="Graphik Regular" w:cs="Tahoma"/>
          <w:kern w:val="1"/>
          <w:lang w:eastAsia="hi-IN" w:bidi="hi-IN"/>
        </w:rPr>
        <w:t>Instalación Hidráulica</w:t>
      </w:r>
    </w:p>
    <w:p w:rsidR="00A354DA" w:rsidRPr="00A354DA" w:rsidRDefault="00061273" w:rsidP="00A354DA">
      <w:pPr>
        <w:pStyle w:val="Sinespaciado"/>
        <w:spacing w:beforeLines="80" w:before="192" w:afterLines="80" w:after="192"/>
        <w:jc w:val="both"/>
        <w:rPr>
          <w:rFonts w:ascii="Graphik Regular" w:eastAsia="SimSun" w:hAnsi="Graphik Regular" w:cs="Tahoma"/>
          <w:kern w:val="1"/>
          <w:lang w:eastAsia="hi-IN" w:bidi="hi-IN"/>
        </w:rPr>
      </w:pPr>
      <w:r w:rsidRPr="00061273">
        <w:rPr>
          <w:rFonts w:ascii="Graphik Regular" w:eastAsia="SimSun" w:hAnsi="Graphik Regular" w:cs="Tahoma"/>
          <w:kern w:val="1"/>
          <w:lang w:eastAsia="hi-IN" w:bidi="hi-IN"/>
        </w:rPr>
        <w:t xml:space="preserve">Comprende el diseño hidráulico y geométrico de los conductos de suministro de agua potable a presión en áreas exteriores a partir del suministro de agua potable, para la alimentación a los diferentes núcleos de servicios; así como la instalación hidráulica al interior de éstos; incluye la alimentación de agua fría a todas las unidades mueble, a calentadores solares y de paso para el suministro de agua caliente, a excepción de los </w:t>
      </w:r>
      <w:proofErr w:type="spellStart"/>
      <w:r w:rsidRPr="00061273">
        <w:rPr>
          <w:rFonts w:ascii="Graphik Regular" w:eastAsia="SimSun" w:hAnsi="Graphik Regular" w:cs="Tahoma"/>
          <w:kern w:val="1"/>
          <w:lang w:eastAsia="hi-IN" w:bidi="hi-IN"/>
        </w:rPr>
        <w:t>wc</w:t>
      </w:r>
      <w:proofErr w:type="spellEnd"/>
      <w:r w:rsidRPr="00061273">
        <w:rPr>
          <w:rFonts w:ascii="Graphik Regular" w:eastAsia="SimSun" w:hAnsi="Graphik Regular" w:cs="Tahoma"/>
          <w:kern w:val="1"/>
          <w:lang w:eastAsia="hi-IN" w:bidi="hi-IN"/>
        </w:rPr>
        <w:t xml:space="preserve"> que </w:t>
      </w:r>
      <w:r w:rsidR="00651887">
        <w:rPr>
          <w:rFonts w:ascii="Graphik Regular" w:eastAsia="SimSun" w:hAnsi="Graphik Regular" w:cs="Tahoma"/>
          <w:kern w:val="1"/>
          <w:lang w:eastAsia="hi-IN" w:bidi="hi-IN"/>
        </w:rPr>
        <w:t>serán alimentados con agua fría</w:t>
      </w:r>
      <w:r w:rsidRPr="00061273">
        <w:rPr>
          <w:rFonts w:ascii="Graphik Regular" w:eastAsia="SimSun" w:hAnsi="Graphik Regular" w:cs="Tahoma"/>
          <w:kern w:val="1"/>
          <w:lang w:eastAsia="hi-IN" w:bidi="hi-IN"/>
        </w:rPr>
        <w:t xml:space="preserve"> para el proyecto de instalación hidráulica en áreas exteriores, se definirá el tipo de tubería más conveniente entre PVC hidráulico, cobre, polietileno alta densidad, </w:t>
      </w:r>
      <w:proofErr w:type="spellStart"/>
      <w:r w:rsidRPr="00061273">
        <w:rPr>
          <w:rFonts w:ascii="Graphik Regular" w:eastAsia="SimSun" w:hAnsi="Graphik Regular" w:cs="Tahoma"/>
          <w:kern w:val="1"/>
          <w:lang w:eastAsia="hi-IN" w:bidi="hi-IN"/>
        </w:rPr>
        <w:t>etc</w:t>
      </w:r>
      <w:proofErr w:type="spellEnd"/>
      <w:r w:rsidRPr="00061273">
        <w:rPr>
          <w:rFonts w:ascii="Graphik Regular" w:eastAsia="SimSun" w:hAnsi="Graphik Regular" w:cs="Tahoma"/>
          <w:kern w:val="1"/>
          <w:lang w:eastAsia="hi-IN" w:bidi="hi-IN"/>
        </w:rPr>
        <w:t xml:space="preserve">; asimismo se propondrá el tipo de tubería a emplear en la instalación hidráulica al interior de cada núcleo de servicios, como puede ser </w:t>
      </w:r>
      <w:proofErr w:type="spellStart"/>
      <w:r w:rsidRPr="00061273">
        <w:rPr>
          <w:rFonts w:ascii="Graphik Regular" w:eastAsia="SimSun" w:hAnsi="Graphik Regular" w:cs="Tahoma"/>
          <w:kern w:val="1"/>
          <w:lang w:eastAsia="hi-IN" w:bidi="hi-IN"/>
        </w:rPr>
        <w:t>CPVC</w:t>
      </w:r>
      <w:proofErr w:type="spellEnd"/>
      <w:r w:rsidRPr="00061273">
        <w:rPr>
          <w:rFonts w:ascii="Graphik Regular" w:eastAsia="SimSun" w:hAnsi="Graphik Regular" w:cs="Tahoma"/>
          <w:kern w:val="1"/>
          <w:lang w:eastAsia="hi-IN" w:bidi="hi-IN"/>
        </w:rPr>
        <w:t xml:space="preserve">, </w:t>
      </w:r>
      <w:proofErr w:type="spellStart"/>
      <w:r w:rsidRPr="00061273">
        <w:rPr>
          <w:rFonts w:ascii="Graphik Regular" w:eastAsia="SimSun" w:hAnsi="Graphik Regular" w:cs="Tahoma"/>
          <w:kern w:val="1"/>
          <w:lang w:eastAsia="hi-IN" w:bidi="hi-IN"/>
        </w:rPr>
        <w:t>tuboplus</w:t>
      </w:r>
      <w:proofErr w:type="spellEnd"/>
      <w:r w:rsidRPr="00061273">
        <w:rPr>
          <w:rFonts w:ascii="Graphik Regular" w:eastAsia="SimSun" w:hAnsi="Graphik Regular" w:cs="Tahoma"/>
          <w:kern w:val="1"/>
          <w:lang w:eastAsia="hi-IN" w:bidi="hi-IN"/>
        </w:rPr>
        <w:t>, cobre, etc. todos los trabajos a elaborar, serán en cumplimiento con lo estipulado en: reglamento de construcción del distrito federal (R.C.D</w:t>
      </w:r>
      <w:r w:rsidR="00651887">
        <w:rPr>
          <w:rFonts w:ascii="Graphik Regular" w:eastAsia="SimSun" w:hAnsi="Graphik Regular" w:cs="Tahoma"/>
          <w:kern w:val="1"/>
          <w:lang w:eastAsia="hi-IN" w:bidi="hi-IN"/>
        </w:rPr>
        <w:t>.F.) o reglamentaciones locales</w:t>
      </w:r>
      <w:r w:rsidRPr="00061273">
        <w:rPr>
          <w:rFonts w:ascii="Graphik Regular" w:eastAsia="SimSun" w:hAnsi="Graphik Regular" w:cs="Tahoma"/>
          <w:kern w:val="1"/>
          <w:lang w:eastAsia="hi-IN" w:bidi="hi-IN"/>
        </w:rPr>
        <w:t xml:space="preserve"> normas y especificaciones de la comisión nacional de</w:t>
      </w:r>
      <w:r w:rsidR="00651887">
        <w:rPr>
          <w:rFonts w:ascii="Graphik Regular" w:eastAsia="SimSun" w:hAnsi="Graphik Regular" w:cs="Tahoma"/>
          <w:kern w:val="1"/>
          <w:lang w:eastAsia="hi-IN" w:bidi="hi-IN"/>
        </w:rPr>
        <w:t>l agua (CONAGUA)</w:t>
      </w:r>
      <w:r w:rsidRPr="00061273">
        <w:rPr>
          <w:rFonts w:ascii="Graphik Regular" w:eastAsia="SimSun" w:hAnsi="Graphik Regular" w:cs="Tahoma"/>
          <w:kern w:val="1"/>
          <w:lang w:eastAsia="hi-IN" w:bidi="hi-IN"/>
        </w:rPr>
        <w:t xml:space="preserve"> normas y recomendaciones técnicas del instituto mexicano del seguro social (</w:t>
      </w:r>
      <w:proofErr w:type="spellStart"/>
      <w:r w:rsidRPr="00061273">
        <w:rPr>
          <w:rFonts w:ascii="Graphik Regular" w:eastAsia="SimSun" w:hAnsi="Graphik Regular" w:cs="Tahoma"/>
          <w:kern w:val="1"/>
          <w:lang w:eastAsia="hi-IN" w:bidi="hi-IN"/>
        </w:rPr>
        <w:t>I.M.S.S</w:t>
      </w:r>
      <w:proofErr w:type="spellEnd"/>
      <w:r w:rsidRPr="00061273">
        <w:rPr>
          <w:rFonts w:ascii="Graphik Regular" w:eastAsia="SimSun" w:hAnsi="Graphik Regular" w:cs="Tahoma"/>
          <w:kern w:val="1"/>
          <w:lang w:eastAsia="hi-IN" w:bidi="hi-IN"/>
        </w:rPr>
        <w:t xml:space="preserve">.), </w:t>
      </w:r>
      <w:r>
        <w:rPr>
          <w:rFonts w:ascii="Graphik Regular" w:eastAsia="SimSun" w:hAnsi="Graphik Regular" w:cs="Tahoma"/>
          <w:kern w:val="1"/>
          <w:lang w:eastAsia="hi-IN" w:bidi="hi-IN"/>
        </w:rPr>
        <w:t>A</w:t>
      </w:r>
      <w:r w:rsidRPr="00061273">
        <w:rPr>
          <w:rFonts w:ascii="Graphik Regular" w:eastAsia="SimSun" w:hAnsi="Graphik Regular" w:cs="Tahoma"/>
          <w:kern w:val="1"/>
          <w:lang w:eastAsia="hi-IN" w:bidi="hi-IN"/>
        </w:rPr>
        <w:t xml:space="preserve">merican </w:t>
      </w:r>
      <w:proofErr w:type="spellStart"/>
      <w:r>
        <w:rPr>
          <w:rFonts w:ascii="Graphik Regular" w:eastAsia="SimSun" w:hAnsi="Graphik Regular" w:cs="Tahoma"/>
          <w:kern w:val="1"/>
          <w:lang w:eastAsia="hi-IN" w:bidi="hi-IN"/>
        </w:rPr>
        <w:t>S</w:t>
      </w:r>
      <w:r w:rsidRPr="00061273">
        <w:rPr>
          <w:rFonts w:ascii="Graphik Regular" w:eastAsia="SimSun" w:hAnsi="Graphik Regular" w:cs="Tahoma"/>
          <w:kern w:val="1"/>
          <w:lang w:eastAsia="hi-IN" w:bidi="hi-IN"/>
        </w:rPr>
        <w:t>ociety</w:t>
      </w:r>
      <w:proofErr w:type="spellEnd"/>
      <w:r w:rsidRPr="00061273">
        <w:rPr>
          <w:rFonts w:ascii="Graphik Regular" w:eastAsia="SimSun" w:hAnsi="Graphik Regular" w:cs="Tahoma"/>
          <w:kern w:val="1"/>
          <w:lang w:eastAsia="hi-IN" w:bidi="hi-IN"/>
        </w:rPr>
        <w:t xml:space="preserve"> of </w:t>
      </w:r>
      <w:proofErr w:type="spellStart"/>
      <w:r>
        <w:rPr>
          <w:rFonts w:ascii="Graphik Regular" w:eastAsia="SimSun" w:hAnsi="Graphik Regular" w:cs="Tahoma"/>
          <w:kern w:val="1"/>
          <w:lang w:eastAsia="hi-IN" w:bidi="hi-IN"/>
        </w:rPr>
        <w:t>P</w:t>
      </w:r>
      <w:r w:rsidRPr="00061273">
        <w:rPr>
          <w:rFonts w:ascii="Graphik Regular" w:eastAsia="SimSun" w:hAnsi="Graphik Regular" w:cs="Tahoma"/>
          <w:kern w:val="1"/>
          <w:lang w:eastAsia="hi-IN" w:bidi="hi-IN"/>
        </w:rPr>
        <w:t>lumbing</w:t>
      </w:r>
      <w:proofErr w:type="spellEnd"/>
      <w:r w:rsidRPr="00061273">
        <w:rPr>
          <w:rFonts w:ascii="Graphik Regular" w:eastAsia="SimSun" w:hAnsi="Graphik Regular" w:cs="Tahoma"/>
          <w:kern w:val="1"/>
          <w:lang w:eastAsia="hi-IN" w:bidi="hi-IN"/>
        </w:rPr>
        <w:t xml:space="preserve"> </w:t>
      </w:r>
      <w:proofErr w:type="spellStart"/>
      <w:r>
        <w:rPr>
          <w:rFonts w:ascii="Graphik Regular" w:eastAsia="SimSun" w:hAnsi="Graphik Regular" w:cs="Tahoma"/>
          <w:kern w:val="1"/>
          <w:lang w:eastAsia="hi-IN" w:bidi="hi-IN"/>
        </w:rPr>
        <w:t>Engineers</w:t>
      </w:r>
      <w:proofErr w:type="spellEnd"/>
      <w:r>
        <w:rPr>
          <w:rFonts w:ascii="Graphik Regular" w:eastAsia="SimSun" w:hAnsi="Graphik Regular" w:cs="Tahoma"/>
          <w:kern w:val="1"/>
          <w:lang w:eastAsia="hi-IN" w:bidi="hi-IN"/>
        </w:rPr>
        <w:t xml:space="preserve"> (</w:t>
      </w:r>
      <w:proofErr w:type="spellStart"/>
      <w:r>
        <w:rPr>
          <w:rFonts w:ascii="Graphik Regular" w:eastAsia="SimSun" w:hAnsi="Graphik Regular" w:cs="Tahoma"/>
          <w:kern w:val="1"/>
          <w:lang w:eastAsia="hi-IN" w:bidi="hi-IN"/>
        </w:rPr>
        <w:t>Plumbing</w:t>
      </w:r>
      <w:proofErr w:type="spellEnd"/>
      <w:r>
        <w:rPr>
          <w:rFonts w:ascii="Graphik Regular" w:eastAsia="SimSun" w:hAnsi="Graphik Regular" w:cs="Tahoma"/>
          <w:kern w:val="1"/>
          <w:lang w:eastAsia="hi-IN" w:bidi="hi-IN"/>
        </w:rPr>
        <w:t xml:space="preserve"> </w:t>
      </w:r>
      <w:proofErr w:type="spellStart"/>
      <w:r>
        <w:rPr>
          <w:rFonts w:ascii="Graphik Regular" w:eastAsia="SimSun" w:hAnsi="Graphik Regular" w:cs="Tahoma"/>
          <w:kern w:val="1"/>
          <w:lang w:eastAsia="hi-IN" w:bidi="hi-IN"/>
        </w:rPr>
        <w:t>Engineering</w:t>
      </w:r>
      <w:proofErr w:type="spellEnd"/>
      <w:r>
        <w:rPr>
          <w:rFonts w:ascii="Graphik Regular" w:eastAsia="SimSun" w:hAnsi="Graphik Regular" w:cs="Tahoma"/>
          <w:kern w:val="1"/>
          <w:lang w:eastAsia="hi-IN" w:bidi="hi-IN"/>
        </w:rPr>
        <w:t xml:space="preserve"> </w:t>
      </w:r>
      <w:proofErr w:type="spellStart"/>
      <w:r>
        <w:rPr>
          <w:rFonts w:ascii="Graphik Regular" w:eastAsia="SimSun" w:hAnsi="Graphik Regular" w:cs="Tahoma"/>
          <w:kern w:val="1"/>
          <w:lang w:eastAsia="hi-IN" w:bidi="hi-IN"/>
        </w:rPr>
        <w:t>Design</w:t>
      </w:r>
      <w:proofErr w:type="spellEnd"/>
      <w:r>
        <w:rPr>
          <w:rFonts w:ascii="Graphik Regular" w:eastAsia="SimSun" w:hAnsi="Graphik Regular" w:cs="Tahoma"/>
          <w:kern w:val="1"/>
          <w:lang w:eastAsia="hi-IN" w:bidi="hi-IN"/>
        </w:rPr>
        <w:t xml:space="preserve"> </w:t>
      </w:r>
      <w:proofErr w:type="spellStart"/>
      <w:r>
        <w:rPr>
          <w:rFonts w:ascii="Graphik Regular" w:eastAsia="SimSun" w:hAnsi="Graphik Regular" w:cs="Tahoma"/>
          <w:kern w:val="1"/>
          <w:lang w:eastAsia="hi-IN" w:bidi="hi-IN"/>
        </w:rPr>
        <w:t>H</w:t>
      </w:r>
      <w:r w:rsidRPr="00061273">
        <w:rPr>
          <w:rFonts w:ascii="Graphik Regular" w:eastAsia="SimSun" w:hAnsi="Graphik Regular" w:cs="Tahoma"/>
          <w:kern w:val="1"/>
          <w:lang w:eastAsia="hi-IN" w:bidi="hi-IN"/>
        </w:rPr>
        <w:t>andbook</w:t>
      </w:r>
      <w:proofErr w:type="spellEnd"/>
      <w:r w:rsidRPr="00061273">
        <w:rPr>
          <w:rFonts w:ascii="Graphik Regular" w:eastAsia="SimSun" w:hAnsi="Graphik Regular" w:cs="Tahoma"/>
          <w:kern w:val="1"/>
          <w:lang w:eastAsia="hi-IN" w:bidi="hi-IN"/>
        </w:rPr>
        <w:t xml:space="preserve"> vol. 2), </w:t>
      </w:r>
      <w:proofErr w:type="spellStart"/>
      <w:r w:rsidRPr="00061273">
        <w:rPr>
          <w:rFonts w:ascii="Graphik Regular" w:eastAsia="SimSun" w:hAnsi="Graphik Regular" w:cs="Tahoma"/>
          <w:kern w:val="1"/>
          <w:lang w:eastAsia="hi-IN" w:bidi="hi-IN"/>
        </w:rPr>
        <w:t>national</w:t>
      </w:r>
      <w:proofErr w:type="spellEnd"/>
      <w:r w:rsidRPr="00061273">
        <w:rPr>
          <w:rFonts w:ascii="Graphik Regular" w:eastAsia="SimSun" w:hAnsi="Graphik Regular" w:cs="Tahoma"/>
          <w:kern w:val="1"/>
          <w:lang w:eastAsia="hi-IN" w:bidi="hi-IN"/>
        </w:rPr>
        <w:t xml:space="preserve"> standard </w:t>
      </w:r>
      <w:proofErr w:type="spellStart"/>
      <w:r w:rsidRPr="00061273">
        <w:rPr>
          <w:rFonts w:ascii="Graphik Regular" w:eastAsia="SimSun" w:hAnsi="Graphik Regular" w:cs="Tahoma"/>
          <w:kern w:val="1"/>
          <w:lang w:eastAsia="hi-IN" w:bidi="hi-IN"/>
        </w:rPr>
        <w:t>plumbing</w:t>
      </w:r>
      <w:proofErr w:type="spellEnd"/>
      <w:r w:rsidRPr="00061273">
        <w:rPr>
          <w:rFonts w:ascii="Graphik Regular" w:eastAsia="SimSun" w:hAnsi="Graphik Regular" w:cs="Tahoma"/>
          <w:kern w:val="1"/>
          <w:lang w:eastAsia="hi-IN" w:bidi="hi-IN"/>
        </w:rPr>
        <w:t xml:space="preserve"> </w:t>
      </w:r>
      <w:proofErr w:type="spellStart"/>
      <w:r w:rsidRPr="00061273">
        <w:rPr>
          <w:rFonts w:ascii="Graphik Regular" w:eastAsia="SimSun" w:hAnsi="Graphik Regular" w:cs="Tahoma"/>
          <w:kern w:val="1"/>
          <w:lang w:eastAsia="hi-IN" w:bidi="hi-IN"/>
        </w:rPr>
        <w:t>code</w:t>
      </w:r>
      <w:proofErr w:type="spellEnd"/>
      <w:r w:rsidRPr="00061273">
        <w:rPr>
          <w:rFonts w:ascii="Graphik Regular" w:eastAsia="SimSun" w:hAnsi="Graphik Regular" w:cs="Tahoma"/>
          <w:kern w:val="1"/>
          <w:lang w:eastAsia="hi-IN" w:bidi="hi-IN"/>
        </w:rPr>
        <w:t xml:space="preserve"> ed. 2006, así como a los requerim</w:t>
      </w:r>
      <w:r w:rsidR="00651887">
        <w:rPr>
          <w:rFonts w:ascii="Graphik Regular" w:eastAsia="SimSun" w:hAnsi="Graphik Regular" w:cs="Tahoma"/>
          <w:kern w:val="1"/>
          <w:lang w:eastAsia="hi-IN" w:bidi="hi-IN"/>
        </w:rPr>
        <w:t xml:space="preserve">ientos de </w:t>
      </w:r>
      <w:proofErr w:type="spellStart"/>
      <w:r w:rsidR="00651887">
        <w:rPr>
          <w:rFonts w:ascii="Graphik Regular" w:eastAsia="SimSun" w:hAnsi="Graphik Regular" w:cs="Tahoma"/>
          <w:kern w:val="1"/>
          <w:lang w:eastAsia="hi-IN" w:bidi="hi-IN"/>
        </w:rPr>
        <w:t>sopot</w:t>
      </w:r>
      <w:proofErr w:type="spellEnd"/>
      <w:r w:rsidRPr="00061273">
        <w:rPr>
          <w:rFonts w:ascii="Graphik Regular" w:eastAsia="SimSun" w:hAnsi="Graphik Regular" w:cs="Tahoma"/>
          <w:kern w:val="1"/>
          <w:lang w:eastAsia="hi-IN" w:bidi="hi-IN"/>
        </w:rPr>
        <w:t xml:space="preserve"> se deberán presentar planos de conjunto de redes exteriores y por cada edificio; planos de la red de instalación hidráulica por nivel, isométricos, memoria de cálculo, especificaciones y fichas técnicas de equipos, entregándose todo esto de manera física (impresa) y digital editable. Cisterna de agua potable con base en los gastos de diseño se determinará si el volumen necesario de almacenamien</w:t>
      </w:r>
      <w:r w:rsidR="00651887">
        <w:rPr>
          <w:rFonts w:ascii="Graphik Regular" w:eastAsia="SimSun" w:hAnsi="Graphik Regular" w:cs="Tahoma"/>
          <w:kern w:val="1"/>
          <w:lang w:eastAsia="hi-IN" w:bidi="hi-IN"/>
        </w:rPr>
        <w:t>to y regulación de agua potable</w:t>
      </w:r>
      <w:r w:rsidRPr="00061273">
        <w:rPr>
          <w:rFonts w:ascii="Graphik Regular" w:eastAsia="SimSun" w:hAnsi="Graphik Regular" w:cs="Tahoma"/>
          <w:kern w:val="1"/>
          <w:lang w:eastAsia="hi-IN" w:bidi="hi-IN"/>
        </w:rPr>
        <w:t xml:space="preserve"> esta incluye el diseño de obra civil (dimensional y estructural), definición, selección y especificaciones de equipos de bombeo y de equipo hidroneumático; incluyendo variadores de velocidad a flujo constante; así como el diseño de la instalación hidráulica del equipamiento mecánico; es decir, tuberías del tipo hidráulico, válvulas, conexiones y accesorios; incluyendo la determinación, selección y especificaciones del equipo de operación y control.</w:t>
      </w:r>
    </w:p>
    <w:p w:rsidR="00A354DA" w:rsidRPr="00A354DA" w:rsidRDefault="00A354DA" w:rsidP="00A354DA">
      <w:pPr>
        <w:pStyle w:val="Sinespaciado"/>
        <w:spacing w:beforeLines="80" w:before="192" w:afterLines="80" w:after="192"/>
        <w:jc w:val="both"/>
        <w:rPr>
          <w:rFonts w:ascii="Graphik Regular" w:eastAsia="SimSun" w:hAnsi="Graphik Regular" w:cs="Tahoma"/>
          <w:kern w:val="1"/>
          <w:lang w:eastAsia="hi-IN" w:bidi="hi-IN"/>
        </w:rPr>
      </w:pPr>
      <w:r w:rsidRPr="00A354DA">
        <w:rPr>
          <w:rFonts w:ascii="Graphik Regular" w:eastAsia="SimSun" w:hAnsi="Graphik Regular" w:cs="Tahoma"/>
          <w:kern w:val="1"/>
          <w:lang w:eastAsia="hi-IN" w:bidi="hi-IN"/>
        </w:rPr>
        <w:t>Todos los trabajos a elaborar, serán en cumplimiento con lo estipulado en:</w:t>
      </w:r>
    </w:p>
    <w:p w:rsidR="00A354DA" w:rsidRPr="00A354DA" w:rsidRDefault="00A354DA" w:rsidP="00A354DA">
      <w:pPr>
        <w:pStyle w:val="Sinespaciado"/>
        <w:spacing w:beforeLines="80" w:before="192" w:afterLines="80" w:after="192"/>
        <w:jc w:val="both"/>
        <w:rPr>
          <w:rFonts w:ascii="Graphik Regular" w:eastAsia="SimSun" w:hAnsi="Graphik Regular" w:cs="Tahoma"/>
          <w:kern w:val="1"/>
          <w:lang w:eastAsia="hi-IN" w:bidi="hi-IN"/>
        </w:rPr>
      </w:pPr>
      <w:r w:rsidRPr="00A354DA">
        <w:rPr>
          <w:rFonts w:ascii="Graphik Regular" w:eastAsia="SimSun" w:hAnsi="Graphik Regular" w:cs="Tahoma"/>
          <w:kern w:val="1"/>
          <w:lang w:eastAsia="hi-IN" w:bidi="hi-IN"/>
        </w:rPr>
        <w:t>Reglamento de Construcción del Distrito Federal (R.C.D.F.) o reglamentaciones locales.</w:t>
      </w:r>
    </w:p>
    <w:p w:rsidR="00A354DA" w:rsidRPr="00A354DA" w:rsidRDefault="00A354DA" w:rsidP="00A354DA">
      <w:pPr>
        <w:pStyle w:val="Sinespaciado"/>
        <w:spacing w:beforeLines="80" w:before="192" w:afterLines="80" w:after="192"/>
        <w:jc w:val="both"/>
        <w:rPr>
          <w:rFonts w:ascii="Graphik Regular" w:eastAsia="SimSun" w:hAnsi="Graphik Regular" w:cs="Tahoma"/>
          <w:kern w:val="1"/>
          <w:lang w:eastAsia="hi-IN" w:bidi="hi-IN"/>
        </w:rPr>
      </w:pPr>
      <w:r w:rsidRPr="00A354DA">
        <w:rPr>
          <w:rFonts w:ascii="Graphik Regular" w:eastAsia="SimSun" w:hAnsi="Graphik Regular" w:cs="Tahoma"/>
          <w:kern w:val="1"/>
          <w:lang w:eastAsia="hi-IN" w:bidi="hi-IN"/>
        </w:rPr>
        <w:t>Normas y especificaciones de la Comisión Nacional del Agua (CONAGUA).</w:t>
      </w:r>
    </w:p>
    <w:p w:rsidR="00A354DA" w:rsidRPr="00A354DA" w:rsidRDefault="00A354DA" w:rsidP="00A354DA">
      <w:pPr>
        <w:pStyle w:val="Sinespaciado"/>
        <w:spacing w:beforeLines="80" w:before="192" w:afterLines="80" w:after="192"/>
        <w:jc w:val="both"/>
        <w:rPr>
          <w:rFonts w:ascii="Graphik Regular" w:eastAsia="SimSun" w:hAnsi="Graphik Regular" w:cs="Tahoma"/>
          <w:kern w:val="1"/>
          <w:lang w:eastAsia="hi-IN" w:bidi="hi-IN"/>
        </w:rPr>
      </w:pPr>
      <w:r w:rsidRPr="00A354DA">
        <w:rPr>
          <w:rFonts w:ascii="Graphik Regular" w:eastAsia="SimSun" w:hAnsi="Graphik Regular" w:cs="Tahoma"/>
          <w:kern w:val="1"/>
          <w:lang w:eastAsia="hi-IN" w:bidi="hi-IN"/>
        </w:rPr>
        <w:t xml:space="preserve">Normas y recomendaciones técnicas del Instituto Mexicano del Seguro Social (I.M.S.S.), </w:t>
      </w:r>
    </w:p>
    <w:p w:rsidR="00A354DA" w:rsidRPr="00CD67B8" w:rsidRDefault="00A354DA" w:rsidP="00A354DA">
      <w:pPr>
        <w:pStyle w:val="Sinespaciado"/>
        <w:spacing w:beforeLines="80" w:before="192" w:afterLines="80" w:after="192"/>
        <w:jc w:val="both"/>
        <w:rPr>
          <w:rFonts w:ascii="Graphik Regular" w:eastAsia="SimSun" w:hAnsi="Graphik Regular" w:cs="Tahoma"/>
          <w:kern w:val="1"/>
          <w:lang w:val="en-US" w:eastAsia="hi-IN" w:bidi="hi-IN"/>
        </w:rPr>
      </w:pPr>
      <w:r w:rsidRPr="00CD67B8">
        <w:rPr>
          <w:rFonts w:ascii="Graphik Regular" w:eastAsia="SimSun" w:hAnsi="Graphik Regular" w:cs="Tahoma"/>
          <w:kern w:val="1"/>
          <w:lang w:val="en-US" w:eastAsia="hi-IN" w:bidi="hi-IN"/>
        </w:rPr>
        <w:t xml:space="preserve">American Society of Plumbing Engineers (Plumbing Engineering Design Handbook Vol. 2) </w:t>
      </w:r>
    </w:p>
    <w:p w:rsidR="00A354DA" w:rsidRPr="00CD67B8" w:rsidRDefault="00A354DA" w:rsidP="00A354DA">
      <w:pPr>
        <w:pStyle w:val="Sinespaciado"/>
        <w:spacing w:beforeLines="80" w:before="192" w:afterLines="80" w:after="192"/>
        <w:jc w:val="both"/>
        <w:rPr>
          <w:rFonts w:ascii="Graphik Regular" w:eastAsia="SimSun" w:hAnsi="Graphik Regular" w:cs="Tahoma"/>
          <w:kern w:val="1"/>
          <w:lang w:val="en-US" w:eastAsia="hi-IN" w:bidi="hi-IN"/>
        </w:rPr>
      </w:pPr>
      <w:r w:rsidRPr="00CD67B8">
        <w:rPr>
          <w:rFonts w:ascii="Graphik Regular" w:eastAsia="SimSun" w:hAnsi="Graphik Regular" w:cs="Tahoma"/>
          <w:kern w:val="1"/>
          <w:lang w:val="en-US" w:eastAsia="hi-IN" w:bidi="hi-IN"/>
        </w:rPr>
        <w:t>National Standard Plumbing Code Ed. 2006.</w:t>
      </w:r>
    </w:p>
    <w:p w:rsidR="00A354DA" w:rsidRDefault="00A354DA" w:rsidP="00A354DA">
      <w:pPr>
        <w:pStyle w:val="Sinespaciado"/>
        <w:spacing w:beforeLines="80" w:before="192" w:afterLines="80" w:after="192"/>
        <w:jc w:val="both"/>
        <w:rPr>
          <w:rFonts w:ascii="Graphik Regular" w:eastAsia="SimSun" w:hAnsi="Graphik Regular" w:cs="Tahoma"/>
          <w:kern w:val="1"/>
          <w:lang w:eastAsia="hi-IN" w:bidi="hi-IN"/>
        </w:rPr>
      </w:pPr>
      <w:r w:rsidRPr="00A354DA">
        <w:rPr>
          <w:rFonts w:ascii="Graphik Regular" w:eastAsia="SimSun" w:hAnsi="Graphik Regular" w:cs="Tahoma"/>
          <w:kern w:val="1"/>
          <w:lang w:eastAsia="hi-IN" w:bidi="hi-IN"/>
        </w:rPr>
        <w:t>Así como a los</w:t>
      </w:r>
      <w:r>
        <w:rPr>
          <w:rFonts w:ascii="Graphik Regular" w:eastAsia="SimSun" w:hAnsi="Graphik Regular" w:cs="Tahoma"/>
          <w:kern w:val="1"/>
          <w:lang w:eastAsia="hi-IN" w:bidi="hi-IN"/>
        </w:rPr>
        <w:t xml:space="preserve"> requerimientos de SOPOT</w:t>
      </w:r>
      <w:r w:rsidRPr="00A354DA">
        <w:rPr>
          <w:rFonts w:ascii="Graphik Regular" w:eastAsia="SimSun" w:hAnsi="Graphik Regular" w:cs="Tahoma"/>
          <w:kern w:val="1"/>
          <w:lang w:eastAsia="hi-IN" w:bidi="hi-IN"/>
        </w:rPr>
        <w:t>.</w:t>
      </w:r>
    </w:p>
    <w:p w:rsidR="00F94340" w:rsidRDefault="001D395C" w:rsidP="00272429">
      <w:pPr>
        <w:pStyle w:val="Sinespaciado"/>
        <w:spacing w:beforeLines="80" w:before="192" w:afterLines="80" w:after="192"/>
        <w:jc w:val="both"/>
        <w:rPr>
          <w:rFonts w:ascii="Graphik Regular" w:eastAsia="SimSun" w:hAnsi="Graphik Regular" w:cs="Tahoma"/>
          <w:kern w:val="1"/>
          <w:lang w:eastAsia="hi-IN" w:bidi="hi-IN"/>
        </w:rPr>
      </w:pPr>
      <w:r w:rsidRPr="00EA59D9">
        <w:rPr>
          <w:rFonts w:ascii="Graphik Regular" w:eastAsia="SimSun" w:hAnsi="Graphik Regular" w:cs="Tahoma"/>
          <w:kern w:val="1"/>
          <w:lang w:eastAsia="hi-IN" w:bidi="hi-IN"/>
        </w:rPr>
        <w:t>-Instalación Sanitaria</w:t>
      </w:r>
    </w:p>
    <w:p w:rsidR="0037404B" w:rsidRPr="00EA59D9" w:rsidRDefault="003820C5" w:rsidP="00272429">
      <w:pPr>
        <w:pStyle w:val="Sinespaciado"/>
        <w:spacing w:beforeLines="80" w:before="192" w:afterLines="80" w:after="192"/>
        <w:jc w:val="both"/>
        <w:rPr>
          <w:rFonts w:ascii="Graphik Regular" w:eastAsia="SimSun" w:hAnsi="Graphik Regular" w:cs="Tahoma"/>
          <w:kern w:val="1"/>
          <w:lang w:eastAsia="hi-IN" w:bidi="hi-IN"/>
        </w:rPr>
      </w:pPr>
      <w:r w:rsidRPr="003820C5">
        <w:rPr>
          <w:rFonts w:ascii="Graphik Regular" w:eastAsia="SimSun" w:hAnsi="Graphik Regular" w:cs="Tahoma"/>
          <w:kern w:val="1"/>
          <w:lang w:eastAsia="hi-IN" w:bidi="hi-IN"/>
        </w:rPr>
        <w:t xml:space="preserve">El proyecto de instalación sanitaria corresponderá al sistema de recolección y desalojo de las aguas residuales provenientes de cocinas, lavabos, regaderas, </w:t>
      </w:r>
      <w:proofErr w:type="spellStart"/>
      <w:r w:rsidRPr="003820C5">
        <w:rPr>
          <w:rFonts w:ascii="Graphik Regular" w:eastAsia="SimSun" w:hAnsi="Graphik Regular" w:cs="Tahoma"/>
          <w:kern w:val="1"/>
          <w:lang w:eastAsia="hi-IN" w:bidi="hi-IN"/>
        </w:rPr>
        <w:t>wc</w:t>
      </w:r>
      <w:proofErr w:type="spellEnd"/>
      <w:r w:rsidRPr="003820C5">
        <w:rPr>
          <w:rFonts w:ascii="Graphik Regular" w:eastAsia="SimSun" w:hAnsi="Graphik Regular" w:cs="Tahoma"/>
          <w:kern w:val="1"/>
          <w:lang w:eastAsia="hi-IN" w:bidi="hi-IN"/>
        </w:rPr>
        <w:t xml:space="preserve">, lavaderos, etc. de acuerdo a lo anterior, se deberá diseñar la instalación sanitaria para la recolección de las aguas negras, incluyendo trampas de grasas y se conducirán por gravedad mediante tubería de fierro negro y/o </w:t>
      </w:r>
      <w:proofErr w:type="spellStart"/>
      <w:r w:rsidRPr="003820C5">
        <w:rPr>
          <w:rFonts w:ascii="Graphik Regular" w:eastAsia="SimSun" w:hAnsi="Graphik Regular" w:cs="Tahoma"/>
          <w:kern w:val="1"/>
          <w:lang w:eastAsia="hi-IN" w:bidi="hi-IN"/>
        </w:rPr>
        <w:t>pvc</w:t>
      </w:r>
      <w:proofErr w:type="spellEnd"/>
      <w:r w:rsidRPr="003820C5">
        <w:rPr>
          <w:rFonts w:ascii="Graphik Regular" w:eastAsia="SimSun" w:hAnsi="Graphik Regular" w:cs="Tahoma"/>
          <w:kern w:val="1"/>
          <w:lang w:eastAsia="hi-IN" w:bidi="hi-IN"/>
        </w:rPr>
        <w:t xml:space="preserve"> sanitario y registros hasta la red de atarjeas existente se deberá tener especial cuidado en los niveles de arrastre hidráulico, con la finalidad de poder descargar a la red existente, en caso de llegar a una cota de arrastre inferior para su conexión a la red existente, se deberá contemplar un cárcamo de bombeo y línea de descarga de las aguas residuales al pozo de visita más c</w:t>
      </w:r>
      <w:r w:rsidR="00651887">
        <w:rPr>
          <w:rFonts w:ascii="Graphik Regular" w:eastAsia="SimSun" w:hAnsi="Graphik Regular" w:cs="Tahoma"/>
          <w:kern w:val="1"/>
          <w:lang w:eastAsia="hi-IN" w:bidi="hi-IN"/>
        </w:rPr>
        <w:t>ercano</w:t>
      </w:r>
      <w:r w:rsidRPr="003820C5">
        <w:rPr>
          <w:rFonts w:ascii="Graphik Regular" w:eastAsia="SimSun" w:hAnsi="Graphik Regular" w:cs="Tahoma"/>
          <w:kern w:val="1"/>
          <w:lang w:eastAsia="hi-IN" w:bidi="hi-IN"/>
        </w:rPr>
        <w:t xml:space="preserve"> instalación de drenaje pluvial el proyecto de recolección y desalojo del agua de lluvia corresponden básicamente al sistema de recolección de aguas pluviales e</w:t>
      </w:r>
      <w:r w:rsidR="00651887">
        <w:rPr>
          <w:rFonts w:ascii="Graphik Regular" w:eastAsia="SimSun" w:hAnsi="Graphik Regular" w:cs="Tahoma"/>
          <w:kern w:val="1"/>
          <w:lang w:eastAsia="hi-IN" w:bidi="hi-IN"/>
        </w:rPr>
        <w:t>n techumbres y pisos revestidos</w:t>
      </w:r>
      <w:r w:rsidRPr="003820C5">
        <w:rPr>
          <w:rFonts w:ascii="Graphik Regular" w:eastAsia="SimSun" w:hAnsi="Graphik Regular" w:cs="Tahoma"/>
          <w:kern w:val="1"/>
          <w:lang w:eastAsia="hi-IN" w:bidi="hi-IN"/>
        </w:rPr>
        <w:t xml:space="preserve"> de acuerdo a lo anterior, se deberá diseñar la instalación para la recolección de agua de lluvia de techumbres y pisos revestidos, su captación será en puntos bajos de losas de techo, se bajarán a nivel de planta baja con tubería de </w:t>
      </w:r>
      <w:proofErr w:type="spellStart"/>
      <w:r w:rsidRPr="003820C5">
        <w:rPr>
          <w:rFonts w:ascii="Graphik Regular" w:eastAsia="SimSun" w:hAnsi="Graphik Regular" w:cs="Tahoma"/>
          <w:kern w:val="1"/>
          <w:lang w:eastAsia="hi-IN" w:bidi="hi-IN"/>
        </w:rPr>
        <w:t>pvc</w:t>
      </w:r>
      <w:proofErr w:type="spellEnd"/>
      <w:r w:rsidRPr="003820C5">
        <w:rPr>
          <w:rFonts w:ascii="Graphik Regular" w:eastAsia="SimSun" w:hAnsi="Graphik Regular" w:cs="Tahoma"/>
          <w:kern w:val="1"/>
          <w:lang w:eastAsia="hi-IN" w:bidi="hi-IN"/>
        </w:rPr>
        <w:t xml:space="preserve"> sanitario a registros pluviales y continuará por registros con rejilla y tubería enterrada de </w:t>
      </w:r>
      <w:proofErr w:type="spellStart"/>
      <w:r w:rsidRPr="003820C5">
        <w:rPr>
          <w:rFonts w:ascii="Graphik Regular" w:eastAsia="SimSun" w:hAnsi="Graphik Regular" w:cs="Tahoma"/>
          <w:kern w:val="1"/>
          <w:lang w:eastAsia="hi-IN" w:bidi="hi-IN"/>
        </w:rPr>
        <w:t>pvc</w:t>
      </w:r>
      <w:proofErr w:type="spellEnd"/>
      <w:r w:rsidRPr="003820C5">
        <w:rPr>
          <w:rFonts w:ascii="Graphik Regular" w:eastAsia="SimSun" w:hAnsi="Graphik Regular" w:cs="Tahoma"/>
          <w:kern w:val="1"/>
          <w:lang w:eastAsia="hi-IN" w:bidi="hi-IN"/>
        </w:rPr>
        <w:t xml:space="preserve"> sanitario hasta cisterna de captación o el punto de descarga dentro del mi</w:t>
      </w:r>
      <w:r w:rsidR="00651887">
        <w:rPr>
          <w:rFonts w:ascii="Graphik Regular" w:eastAsia="SimSun" w:hAnsi="Graphik Regular" w:cs="Tahoma"/>
          <w:kern w:val="1"/>
          <w:lang w:eastAsia="hi-IN" w:bidi="hi-IN"/>
        </w:rPr>
        <w:t>smo predio o a la red existente</w:t>
      </w:r>
      <w:r w:rsidRPr="003820C5">
        <w:rPr>
          <w:rFonts w:ascii="Graphik Regular" w:eastAsia="SimSun" w:hAnsi="Graphik Regular" w:cs="Tahoma"/>
          <w:kern w:val="1"/>
          <w:lang w:eastAsia="hi-IN" w:bidi="hi-IN"/>
        </w:rPr>
        <w:t xml:space="preserve"> una vez que el agua de lluvia se reciba en registros de planta baja, se deberá tener especial cuidado en los niveles de arrastre hidráulico, con la finalidad de pod</w:t>
      </w:r>
      <w:r w:rsidR="00651887">
        <w:rPr>
          <w:rFonts w:ascii="Graphik Regular" w:eastAsia="SimSun" w:hAnsi="Graphik Regular" w:cs="Tahoma"/>
          <w:kern w:val="1"/>
          <w:lang w:eastAsia="hi-IN" w:bidi="hi-IN"/>
        </w:rPr>
        <w:t>er descargar a la red existente</w:t>
      </w:r>
      <w:r w:rsidRPr="003820C5">
        <w:rPr>
          <w:rFonts w:ascii="Graphik Regular" w:eastAsia="SimSun" w:hAnsi="Graphik Regular" w:cs="Tahoma"/>
          <w:kern w:val="1"/>
          <w:lang w:eastAsia="hi-IN" w:bidi="hi-IN"/>
        </w:rPr>
        <w:t xml:space="preserve"> se deberán presentar planos de conjunto de redes exteriores, de instalaciones de cada edificio, plano de detalle con especificaciones, planos de isométricos, memoria de cálculo especificaciones generales</w:t>
      </w:r>
      <w:r w:rsidR="00651887">
        <w:rPr>
          <w:rFonts w:ascii="Graphik Regular" w:eastAsia="SimSun" w:hAnsi="Graphik Regular" w:cs="Tahoma"/>
          <w:kern w:val="1"/>
          <w:lang w:eastAsia="hi-IN" w:bidi="hi-IN"/>
        </w:rPr>
        <w:t xml:space="preserve"> de obra, de equipos y material</w:t>
      </w:r>
      <w:r w:rsidRPr="003820C5">
        <w:rPr>
          <w:rFonts w:ascii="Graphik Regular" w:eastAsia="SimSun" w:hAnsi="Graphik Regular" w:cs="Tahoma"/>
          <w:kern w:val="1"/>
          <w:lang w:eastAsia="hi-IN" w:bidi="hi-IN"/>
        </w:rPr>
        <w:t xml:space="preserve"> la información deberá entregarse de manera física (impresa) y en formato digital editable incluye; sistema contra incendio: el diseño se calculará cumpliendo con el reglamento de construcciones del distrito federal o el vigente en el estado de hidalgo como normas técnicas complementarias para el diseño y ejecución de obras e instalaciones de sistema contra incendio.  toda la información se deberá entregar en dos tantos impresa y digital, la impresa se debe entregar en papel bond, debidamente firmada por el técnico responsable, tamaño y escala indicada por el residente designado y se deberá resguardar en carpetas </w:t>
      </w:r>
      <w:proofErr w:type="spellStart"/>
      <w:r w:rsidRPr="003820C5">
        <w:rPr>
          <w:rFonts w:ascii="Graphik Regular" w:eastAsia="SimSun" w:hAnsi="Graphik Regular" w:cs="Tahoma"/>
          <w:kern w:val="1"/>
          <w:lang w:eastAsia="hi-IN" w:bidi="hi-IN"/>
        </w:rPr>
        <w:t>ledford</w:t>
      </w:r>
      <w:proofErr w:type="spellEnd"/>
      <w:r w:rsidRPr="003820C5">
        <w:rPr>
          <w:rFonts w:ascii="Graphik Regular" w:eastAsia="SimSun" w:hAnsi="Graphik Regular" w:cs="Tahoma"/>
          <w:kern w:val="1"/>
          <w:lang w:eastAsia="hi-IN" w:bidi="hi-IN"/>
        </w:rPr>
        <w:t>.</w:t>
      </w:r>
    </w:p>
    <w:p w:rsidR="001B6B7A" w:rsidRDefault="00ED0E5D" w:rsidP="001B6B7A">
      <w:pPr>
        <w:pStyle w:val="Sinespaciado"/>
        <w:spacing w:beforeLines="80" w:before="192" w:afterLines="80" w:after="192"/>
        <w:jc w:val="both"/>
      </w:pPr>
      <w:r w:rsidRPr="004C3E08">
        <w:rPr>
          <w:rFonts w:ascii="Graphik Regular" w:eastAsia="SimSun" w:hAnsi="Graphik Regular" w:cs="Tahoma"/>
          <w:b/>
          <w:kern w:val="1"/>
          <w:lang w:eastAsia="hi-IN" w:bidi="hi-IN"/>
        </w:rPr>
        <w:t>5.</w:t>
      </w:r>
      <w:r>
        <w:rPr>
          <w:rFonts w:ascii="Graphik Regular" w:eastAsia="SimSun" w:hAnsi="Graphik Regular" w:cs="Tahoma"/>
          <w:b/>
          <w:kern w:val="1"/>
          <w:lang w:eastAsia="hi-IN" w:bidi="hi-IN"/>
        </w:rPr>
        <w:t>7.</w:t>
      </w:r>
      <w:r w:rsidRPr="004C3E08">
        <w:rPr>
          <w:rFonts w:ascii="Graphik Regular" w:eastAsia="SimSun" w:hAnsi="Graphik Regular" w:cs="Tahoma"/>
          <w:b/>
          <w:kern w:val="1"/>
          <w:lang w:eastAsia="hi-IN" w:bidi="hi-IN"/>
        </w:rPr>
        <w:t xml:space="preserve">- </w:t>
      </w:r>
      <w:r w:rsidR="00A21406">
        <w:rPr>
          <w:rFonts w:ascii="Graphik Regular" w:eastAsia="SimSun" w:hAnsi="Graphik Regular" w:cs="Tahoma"/>
          <w:b/>
          <w:kern w:val="1"/>
          <w:lang w:eastAsia="hi-IN" w:bidi="hi-IN"/>
        </w:rPr>
        <w:t xml:space="preserve"> Aire Acondicionado</w:t>
      </w:r>
      <w:r w:rsidR="001B6B7A" w:rsidRPr="001B6B7A">
        <w:t xml:space="preserve"> </w:t>
      </w:r>
    </w:p>
    <w:p w:rsidR="00D853FB" w:rsidRPr="001B6B7A" w:rsidRDefault="003820C5" w:rsidP="001B6B7A">
      <w:pPr>
        <w:pStyle w:val="Sinespaciado"/>
        <w:spacing w:beforeLines="80" w:before="192" w:afterLines="80" w:after="192"/>
        <w:jc w:val="both"/>
        <w:rPr>
          <w:rFonts w:ascii="Graphik Regular" w:eastAsia="SimSun" w:hAnsi="Graphik Regular" w:cs="Tahoma"/>
          <w:kern w:val="1"/>
          <w:lang w:eastAsia="hi-IN" w:bidi="hi-IN"/>
        </w:rPr>
      </w:pPr>
      <w:r w:rsidRPr="003820C5">
        <w:rPr>
          <w:rFonts w:ascii="Graphik Regular" w:eastAsia="SimSun" w:hAnsi="Graphik Regular" w:cs="Tahoma"/>
          <w:kern w:val="1"/>
          <w:lang w:eastAsia="hi-IN" w:bidi="hi-IN"/>
        </w:rPr>
        <w:t xml:space="preserve">Para establecer los requerimientos necesarios para tener en cuenta en la adquisición, montaje y funcionamiento del sistema de aire acondicionado para todas las alternativas, de acuerdo con las condiciones de cada edificio </w:t>
      </w:r>
      <w:r w:rsidR="00E269EA">
        <w:rPr>
          <w:rFonts w:ascii="Graphik Regular" w:eastAsia="SimSun" w:hAnsi="Graphik Regular" w:cs="Tahoma"/>
          <w:kern w:val="1"/>
          <w:lang w:eastAsia="hi-IN" w:bidi="hi-IN"/>
        </w:rPr>
        <w:t>perteneciente al conjunto de C</w:t>
      </w:r>
      <w:r w:rsidRPr="003820C5">
        <w:rPr>
          <w:rFonts w:ascii="Graphik Regular" w:eastAsia="SimSun" w:hAnsi="Graphik Regular" w:cs="Tahoma"/>
          <w:kern w:val="1"/>
          <w:lang w:eastAsia="hi-IN" w:bidi="hi-IN"/>
        </w:rPr>
        <w:t xml:space="preserve">iudad </w:t>
      </w:r>
      <w:r w:rsidR="00E269EA">
        <w:rPr>
          <w:rFonts w:ascii="Graphik Regular" w:eastAsia="SimSun" w:hAnsi="Graphik Regular" w:cs="Tahoma"/>
          <w:kern w:val="1"/>
          <w:lang w:eastAsia="hi-IN" w:bidi="hi-IN"/>
        </w:rPr>
        <w:t>Laboral</w:t>
      </w:r>
      <w:r w:rsidRPr="003820C5">
        <w:rPr>
          <w:rFonts w:ascii="Graphik Regular" w:eastAsia="SimSun" w:hAnsi="Graphik Regular" w:cs="Tahoma"/>
          <w:kern w:val="1"/>
          <w:lang w:eastAsia="hi-IN" w:bidi="hi-IN"/>
        </w:rPr>
        <w:t xml:space="preserve">, se deberá realizar: - estudio de cálculo de carga térmica. se realizaran estudios y mediciones que permitan establecer las condiciones climáticas exteriores e interiores y la transferencia de calor emitida por los principales materiales, enseres y equipos que comprenden los recintos, con el fin de determinar la cantidad de toneladas de refrigeración y establecer de este modo la capacidad requerida de los sistemas de </w:t>
      </w:r>
      <w:r w:rsidR="00E269EA">
        <w:rPr>
          <w:rFonts w:ascii="Graphik Regular" w:eastAsia="SimSun" w:hAnsi="Graphik Regular" w:cs="Tahoma"/>
          <w:kern w:val="1"/>
          <w:lang w:eastAsia="hi-IN" w:bidi="hi-IN"/>
        </w:rPr>
        <w:t>aire acondicionado por instalar</w:t>
      </w:r>
      <w:r w:rsidRPr="003820C5">
        <w:rPr>
          <w:rFonts w:ascii="Graphik Regular" w:eastAsia="SimSun" w:hAnsi="Graphik Regular" w:cs="Tahoma"/>
          <w:kern w:val="1"/>
          <w:lang w:eastAsia="hi-IN" w:bidi="hi-IN"/>
        </w:rPr>
        <w:t xml:space="preserve"> realizar un balance térmico general de todas las áreas (local por local) y otro con la sumatoria del edificio a acondicionar; teniendo en cuenta los horar</w:t>
      </w:r>
      <w:r w:rsidR="00E269EA">
        <w:rPr>
          <w:rFonts w:ascii="Graphik Regular" w:eastAsia="SimSun" w:hAnsi="Graphik Regular" w:cs="Tahoma"/>
          <w:kern w:val="1"/>
          <w:lang w:eastAsia="hi-IN" w:bidi="hi-IN"/>
        </w:rPr>
        <w:t>ios de ocupación de los locales</w:t>
      </w:r>
      <w:r w:rsidRPr="003820C5">
        <w:rPr>
          <w:rFonts w:ascii="Graphik Regular" w:eastAsia="SimSun" w:hAnsi="Graphik Regular" w:cs="Tahoma"/>
          <w:kern w:val="1"/>
          <w:lang w:eastAsia="hi-IN" w:bidi="hi-IN"/>
        </w:rPr>
        <w:t xml:space="preserve"> analizar las cargas y las zonas de cargas parciales similares que evolucionen en idéntica manera durante el dí</w:t>
      </w:r>
      <w:r w:rsidR="00E269EA">
        <w:rPr>
          <w:rFonts w:ascii="Graphik Regular" w:eastAsia="SimSun" w:hAnsi="Graphik Regular" w:cs="Tahoma"/>
          <w:kern w:val="1"/>
          <w:lang w:eastAsia="hi-IN" w:bidi="hi-IN"/>
        </w:rPr>
        <w:t>a</w:t>
      </w:r>
      <w:r w:rsidRPr="003820C5">
        <w:rPr>
          <w:rFonts w:ascii="Graphik Regular" w:eastAsia="SimSun" w:hAnsi="Graphik Regular" w:cs="Tahoma"/>
          <w:kern w:val="1"/>
          <w:lang w:eastAsia="hi-IN" w:bidi="hi-IN"/>
        </w:rPr>
        <w:t xml:space="preserve"> establecer el tipo de sistema a utilizar dependiendo del que brinde mejor versatilidad, inversión, mantenimiento, consumo de energía, etc.</w:t>
      </w:r>
      <w:r w:rsidR="00E269EA">
        <w:rPr>
          <w:rFonts w:ascii="Graphik Regular" w:eastAsia="SimSun" w:hAnsi="Graphik Regular" w:cs="Tahoma"/>
          <w:kern w:val="1"/>
          <w:lang w:eastAsia="hi-IN" w:bidi="hi-IN"/>
        </w:rPr>
        <w:t>,</w:t>
      </w:r>
      <w:r w:rsidRPr="003820C5">
        <w:rPr>
          <w:rFonts w:ascii="Graphik Regular" w:eastAsia="SimSun" w:hAnsi="Graphik Regular" w:cs="Tahoma"/>
          <w:kern w:val="1"/>
          <w:lang w:eastAsia="hi-IN" w:bidi="hi-IN"/>
        </w:rPr>
        <w:t xml:space="preserve"> seleccionar el equipamiento a utilizar (a- unidades individuales </w:t>
      </w:r>
      <w:proofErr w:type="spellStart"/>
      <w:r w:rsidRPr="003820C5">
        <w:rPr>
          <w:rFonts w:ascii="Graphik Regular" w:eastAsia="SimSun" w:hAnsi="Graphik Regular" w:cs="Tahoma"/>
          <w:kern w:val="1"/>
          <w:lang w:eastAsia="hi-IN" w:bidi="hi-IN"/>
        </w:rPr>
        <w:t>split</w:t>
      </w:r>
      <w:proofErr w:type="spellEnd"/>
      <w:r w:rsidRPr="003820C5">
        <w:rPr>
          <w:rFonts w:ascii="Graphik Regular" w:eastAsia="SimSun" w:hAnsi="Graphik Regular" w:cs="Tahoma"/>
          <w:kern w:val="1"/>
          <w:lang w:eastAsia="hi-IN" w:bidi="hi-IN"/>
        </w:rPr>
        <w:t xml:space="preserve"> o de ventana; b- unidades centrales de zona o generales por conductos o descarga a boca libre y tipo de condensación; c- sistema por agua tratada, donde se seleccionan unidades </w:t>
      </w:r>
      <w:proofErr w:type="spellStart"/>
      <w:r w:rsidRPr="003820C5">
        <w:rPr>
          <w:rFonts w:ascii="Graphik Regular" w:eastAsia="SimSun" w:hAnsi="Graphik Regular" w:cs="Tahoma"/>
          <w:kern w:val="1"/>
          <w:lang w:eastAsia="hi-IN" w:bidi="hi-IN"/>
        </w:rPr>
        <w:t>fan&amp;coil</w:t>
      </w:r>
      <w:proofErr w:type="spellEnd"/>
      <w:r w:rsidRPr="003820C5">
        <w:rPr>
          <w:rFonts w:ascii="Graphik Regular" w:eastAsia="SimSun" w:hAnsi="Graphik Regular" w:cs="Tahoma"/>
          <w:kern w:val="1"/>
          <w:lang w:eastAsia="hi-IN" w:bidi="hi-IN"/>
        </w:rPr>
        <w:t xml:space="preserve"> de zonas y terminales, máquina enfriadora de líquidos y caldera). elaborar; planos de instalaciones de cada edificación, planos de conjunto,  planos de detalle, planos de despiece, memorias de cálculo, especificaciones generales, fichas técnicas de equipos, catálogos de conceptos y cuantificaciones, catálogos de conceptos por edificio y áreas, cuantificación de volúmenes de conceptos. toda la información se deberá entregar en dos tantos impresa y digital, la impresa se debe entregar </w:t>
      </w:r>
      <w:r w:rsidR="00651887">
        <w:rPr>
          <w:rFonts w:ascii="Graphik Regular" w:eastAsia="SimSun" w:hAnsi="Graphik Regular" w:cs="Tahoma"/>
          <w:kern w:val="1"/>
          <w:lang w:eastAsia="hi-IN" w:bidi="hi-IN"/>
        </w:rPr>
        <w:t>en papel bond, debidamente firma</w:t>
      </w:r>
      <w:r w:rsidRPr="003820C5">
        <w:rPr>
          <w:rFonts w:ascii="Graphik Regular" w:eastAsia="SimSun" w:hAnsi="Graphik Regular" w:cs="Tahoma"/>
          <w:kern w:val="1"/>
          <w:lang w:eastAsia="hi-IN" w:bidi="hi-IN"/>
        </w:rPr>
        <w:t>da por el técnico responsable, tamaño y escala indicada por el</w:t>
      </w:r>
      <w:r w:rsidR="00651887">
        <w:rPr>
          <w:rFonts w:ascii="Graphik Regular" w:eastAsia="SimSun" w:hAnsi="Graphik Regular" w:cs="Tahoma"/>
          <w:kern w:val="1"/>
          <w:lang w:eastAsia="hi-IN" w:bidi="hi-IN"/>
        </w:rPr>
        <w:t xml:space="preserve"> residente designado y se deberá</w:t>
      </w:r>
      <w:r w:rsidRPr="003820C5">
        <w:rPr>
          <w:rFonts w:ascii="Graphik Regular" w:eastAsia="SimSun" w:hAnsi="Graphik Regular" w:cs="Tahoma"/>
          <w:kern w:val="1"/>
          <w:lang w:eastAsia="hi-IN" w:bidi="hi-IN"/>
        </w:rPr>
        <w:t xml:space="preserve"> resguardar en carpetas </w:t>
      </w:r>
      <w:proofErr w:type="spellStart"/>
      <w:r w:rsidRPr="003820C5">
        <w:rPr>
          <w:rFonts w:ascii="Graphik Regular" w:eastAsia="SimSun" w:hAnsi="Graphik Regular" w:cs="Tahoma"/>
          <w:kern w:val="1"/>
          <w:lang w:eastAsia="hi-IN" w:bidi="hi-IN"/>
        </w:rPr>
        <w:t>ledford</w:t>
      </w:r>
      <w:proofErr w:type="spellEnd"/>
      <w:r w:rsidRPr="003820C5">
        <w:rPr>
          <w:rFonts w:ascii="Graphik Regular" w:eastAsia="SimSun" w:hAnsi="Graphik Regular" w:cs="Tahoma"/>
          <w:kern w:val="1"/>
          <w:lang w:eastAsia="hi-IN" w:bidi="hi-IN"/>
        </w:rPr>
        <w:t>.</w:t>
      </w:r>
    </w:p>
    <w:p w:rsidR="00A21406" w:rsidRDefault="00A21406" w:rsidP="00ED0E5D">
      <w:pPr>
        <w:pStyle w:val="Sinespaciado"/>
        <w:spacing w:beforeLines="80" w:before="192" w:afterLines="80" w:after="192"/>
        <w:jc w:val="both"/>
        <w:rPr>
          <w:rFonts w:ascii="Graphik Regular" w:eastAsia="SimSun" w:hAnsi="Graphik Regular" w:cs="Tahoma"/>
          <w:b/>
          <w:kern w:val="1"/>
          <w:lang w:eastAsia="hi-IN" w:bidi="hi-IN"/>
        </w:rPr>
      </w:pPr>
      <w:r w:rsidRPr="004C3E08">
        <w:rPr>
          <w:rFonts w:ascii="Graphik Regular" w:eastAsia="SimSun" w:hAnsi="Graphik Regular" w:cs="Tahoma"/>
          <w:b/>
          <w:kern w:val="1"/>
          <w:lang w:eastAsia="hi-IN" w:bidi="hi-IN"/>
        </w:rPr>
        <w:t>5.</w:t>
      </w:r>
      <w:r w:rsidR="001E146B">
        <w:rPr>
          <w:rFonts w:ascii="Graphik Regular" w:eastAsia="SimSun" w:hAnsi="Graphik Regular" w:cs="Tahoma"/>
          <w:b/>
          <w:kern w:val="1"/>
          <w:lang w:eastAsia="hi-IN" w:bidi="hi-IN"/>
        </w:rPr>
        <w:t>8</w:t>
      </w:r>
      <w:r>
        <w:rPr>
          <w:rFonts w:ascii="Graphik Regular" w:eastAsia="SimSun" w:hAnsi="Graphik Regular" w:cs="Tahoma"/>
          <w:b/>
          <w:kern w:val="1"/>
          <w:lang w:eastAsia="hi-IN" w:bidi="hi-IN"/>
        </w:rPr>
        <w:t>.</w:t>
      </w:r>
      <w:r w:rsidRPr="004C3E08">
        <w:rPr>
          <w:rFonts w:ascii="Graphik Regular" w:eastAsia="SimSun" w:hAnsi="Graphik Regular" w:cs="Tahoma"/>
          <w:b/>
          <w:kern w:val="1"/>
          <w:lang w:eastAsia="hi-IN" w:bidi="hi-IN"/>
        </w:rPr>
        <w:t xml:space="preserve">- </w:t>
      </w:r>
      <w:r>
        <w:rPr>
          <w:rFonts w:ascii="Graphik Regular" w:eastAsia="SimSun" w:hAnsi="Graphik Regular" w:cs="Tahoma"/>
          <w:b/>
          <w:kern w:val="1"/>
          <w:lang w:eastAsia="hi-IN" w:bidi="hi-IN"/>
        </w:rPr>
        <w:t xml:space="preserve"> Voz y Datos</w:t>
      </w:r>
    </w:p>
    <w:p w:rsidR="003820C5" w:rsidRDefault="003820C5" w:rsidP="001B6B7A">
      <w:pPr>
        <w:pStyle w:val="Sinespaciado"/>
        <w:spacing w:beforeLines="80" w:before="192" w:afterLines="80" w:after="192"/>
        <w:jc w:val="both"/>
        <w:rPr>
          <w:rFonts w:ascii="Graphik Regular" w:hAnsi="Graphik Regular"/>
        </w:rPr>
      </w:pPr>
      <w:r w:rsidRPr="003820C5">
        <w:rPr>
          <w:rFonts w:ascii="Graphik Regular" w:hAnsi="Graphik Regular"/>
        </w:rPr>
        <w:t>Se deberán entregar: planos de conjunto, planos de ramaleo para instalación de voz y datos de cada edificación, planos de detalle, especificaciones generales de obra, de equipos y materiales.</w:t>
      </w:r>
    </w:p>
    <w:p w:rsidR="003820C5" w:rsidRDefault="003820C5" w:rsidP="001B6B7A">
      <w:pPr>
        <w:pStyle w:val="Sinespaciado"/>
        <w:spacing w:beforeLines="80" w:before="192" w:afterLines="80" w:after="192"/>
        <w:jc w:val="both"/>
        <w:rPr>
          <w:rFonts w:ascii="Graphik Regular" w:hAnsi="Graphik Regular"/>
        </w:rPr>
      </w:pPr>
      <w:r w:rsidRPr="003820C5">
        <w:rPr>
          <w:rFonts w:ascii="Graphik Regular" w:hAnsi="Graphik Regular"/>
        </w:rPr>
        <w:t xml:space="preserve">1.- ing. conceptual.- </w:t>
      </w:r>
    </w:p>
    <w:p w:rsidR="003820C5" w:rsidRDefault="003820C5" w:rsidP="001B6B7A">
      <w:pPr>
        <w:pStyle w:val="Sinespaciado"/>
        <w:spacing w:beforeLines="80" w:before="192" w:afterLines="80" w:after="192"/>
        <w:jc w:val="both"/>
        <w:rPr>
          <w:rFonts w:ascii="Graphik Regular" w:hAnsi="Graphik Regular"/>
        </w:rPr>
      </w:pPr>
      <w:r w:rsidRPr="003820C5">
        <w:rPr>
          <w:rFonts w:ascii="Graphik Regular" w:hAnsi="Graphik Regular"/>
        </w:rPr>
        <w:t xml:space="preserve">1.1.- cálculos preliminares, cuantificación y dimensionamiento; se realiza el análisis, de todo lo que implica el requerimiento realizado por el usuario, se manejan temas como el alcance, recursos humanos externos e internos, calidad, costos; </w:t>
      </w:r>
    </w:p>
    <w:p w:rsidR="003820C5" w:rsidRDefault="003820C5" w:rsidP="001B6B7A">
      <w:pPr>
        <w:pStyle w:val="Sinespaciado"/>
        <w:spacing w:beforeLines="80" w:before="192" w:afterLines="80" w:after="192"/>
        <w:jc w:val="both"/>
        <w:rPr>
          <w:rFonts w:ascii="Graphik Regular" w:hAnsi="Graphik Regular"/>
        </w:rPr>
      </w:pPr>
      <w:r w:rsidRPr="003820C5">
        <w:rPr>
          <w:rFonts w:ascii="Graphik Regular" w:hAnsi="Graphik Regular"/>
        </w:rPr>
        <w:t xml:space="preserve">1.2.- previsión para ampliaciones futuras; el diseño realizado no tendrá inconvenientes con ampliaciones futuras por parte de la organización y será compatible con otras tecnologías a usar; </w:t>
      </w:r>
    </w:p>
    <w:p w:rsidR="003820C5" w:rsidRDefault="003820C5" w:rsidP="001B6B7A">
      <w:pPr>
        <w:pStyle w:val="Sinespaciado"/>
        <w:spacing w:beforeLines="80" w:before="192" w:afterLines="80" w:after="192"/>
        <w:jc w:val="both"/>
        <w:rPr>
          <w:rFonts w:ascii="Graphik Regular" w:hAnsi="Graphik Regular"/>
        </w:rPr>
      </w:pPr>
      <w:r w:rsidRPr="003820C5">
        <w:rPr>
          <w:rFonts w:ascii="Graphik Regular" w:hAnsi="Graphik Regular"/>
        </w:rPr>
        <w:t xml:space="preserve">1.3.- análisis de riesgos; se aumenta la probabilidad y el impacto de los eventos positivos y disminuir probabilidad y eventos de los negativos; </w:t>
      </w:r>
    </w:p>
    <w:p w:rsidR="003820C5" w:rsidRDefault="003820C5" w:rsidP="001B6B7A">
      <w:pPr>
        <w:pStyle w:val="Sinespaciado"/>
        <w:spacing w:beforeLines="80" w:before="192" w:afterLines="80" w:after="192"/>
        <w:jc w:val="both"/>
        <w:rPr>
          <w:rFonts w:ascii="Graphik Regular" w:hAnsi="Graphik Regular"/>
        </w:rPr>
      </w:pPr>
      <w:r w:rsidRPr="003820C5">
        <w:rPr>
          <w:rFonts w:ascii="Graphik Regular" w:hAnsi="Graphik Regular"/>
        </w:rPr>
        <w:t xml:space="preserve">1.4.- diagrama preliminar de red, distribución de equipos, cronograma; plano de la red a implementar indicando como estarán distribuidos los equipos y dispositivos en los tiempos planeados a realizar. </w:t>
      </w:r>
    </w:p>
    <w:p w:rsidR="003820C5" w:rsidRDefault="003820C5" w:rsidP="001B6B7A">
      <w:pPr>
        <w:pStyle w:val="Sinespaciado"/>
        <w:spacing w:beforeLines="80" w:before="192" w:afterLines="80" w:after="192"/>
        <w:jc w:val="both"/>
        <w:rPr>
          <w:rFonts w:ascii="Graphik Regular" w:hAnsi="Graphik Regular"/>
        </w:rPr>
      </w:pPr>
      <w:r>
        <w:rPr>
          <w:rFonts w:ascii="Graphik Regular" w:hAnsi="Graphik Regular"/>
        </w:rPr>
        <w:t>2.- Ing. básico.</w:t>
      </w:r>
      <w:r w:rsidRPr="003820C5">
        <w:rPr>
          <w:rFonts w:ascii="Graphik Regular" w:hAnsi="Graphik Regular"/>
        </w:rPr>
        <w:t xml:space="preserve"> </w:t>
      </w:r>
    </w:p>
    <w:p w:rsidR="003820C5" w:rsidRDefault="003820C5" w:rsidP="001B6B7A">
      <w:pPr>
        <w:pStyle w:val="Sinespaciado"/>
        <w:spacing w:beforeLines="80" w:before="192" w:afterLines="80" w:after="192"/>
        <w:jc w:val="both"/>
        <w:rPr>
          <w:rFonts w:ascii="Graphik Regular" w:hAnsi="Graphik Regular"/>
        </w:rPr>
      </w:pPr>
      <w:r w:rsidRPr="003820C5">
        <w:rPr>
          <w:rFonts w:ascii="Graphik Regular" w:hAnsi="Graphik Regular"/>
        </w:rPr>
        <w:t xml:space="preserve">2.1.- especificaciones de hardware y software; se evaluaran las opciones que brinda el mercado según requerimiento del cliente; </w:t>
      </w:r>
    </w:p>
    <w:p w:rsidR="003820C5" w:rsidRDefault="003820C5" w:rsidP="001B6B7A">
      <w:pPr>
        <w:pStyle w:val="Sinespaciado"/>
        <w:spacing w:beforeLines="80" w:before="192" w:afterLines="80" w:after="192"/>
        <w:jc w:val="both"/>
        <w:rPr>
          <w:rFonts w:ascii="Graphik Regular" w:hAnsi="Graphik Regular"/>
        </w:rPr>
      </w:pPr>
      <w:r w:rsidRPr="003820C5">
        <w:rPr>
          <w:rFonts w:ascii="Graphik Regular" w:hAnsi="Graphik Regular"/>
        </w:rPr>
        <w:t xml:space="preserve">2.2.- especificaciones equipos mayores definitivos; se escogen y definen las adquisiciones, para el desarrollo del proyecto; </w:t>
      </w:r>
    </w:p>
    <w:p w:rsidR="003820C5" w:rsidRDefault="003820C5" w:rsidP="001B6B7A">
      <w:pPr>
        <w:pStyle w:val="Sinespaciado"/>
        <w:spacing w:beforeLines="80" w:before="192" w:afterLines="80" w:after="192"/>
        <w:jc w:val="both"/>
        <w:rPr>
          <w:rFonts w:ascii="Graphik Regular" w:hAnsi="Graphik Regular"/>
        </w:rPr>
      </w:pPr>
      <w:r w:rsidRPr="003820C5">
        <w:rPr>
          <w:rFonts w:ascii="Graphik Regular" w:hAnsi="Graphik Regular"/>
        </w:rPr>
        <w:t xml:space="preserve">2.3.- interconexiones; conexiones lógicas entre </w:t>
      </w:r>
      <w:proofErr w:type="spellStart"/>
      <w:r w:rsidRPr="003820C5">
        <w:rPr>
          <w:rFonts w:ascii="Graphik Regular" w:hAnsi="Graphik Regular"/>
        </w:rPr>
        <w:t>cpe´s</w:t>
      </w:r>
      <w:proofErr w:type="spellEnd"/>
      <w:r w:rsidRPr="003820C5">
        <w:rPr>
          <w:rFonts w:ascii="Graphik Regular" w:hAnsi="Graphik Regular"/>
        </w:rPr>
        <w:t xml:space="preserve"> y equipos como </w:t>
      </w:r>
      <w:proofErr w:type="spellStart"/>
      <w:r w:rsidRPr="003820C5">
        <w:rPr>
          <w:rFonts w:ascii="Graphik Regular" w:hAnsi="Graphik Regular"/>
        </w:rPr>
        <w:t>routers</w:t>
      </w:r>
      <w:proofErr w:type="spellEnd"/>
      <w:r w:rsidRPr="003820C5">
        <w:rPr>
          <w:rFonts w:ascii="Graphik Regular" w:hAnsi="Graphik Regular"/>
        </w:rPr>
        <w:t xml:space="preserve"> y </w:t>
      </w:r>
      <w:proofErr w:type="spellStart"/>
      <w:r w:rsidRPr="003820C5">
        <w:rPr>
          <w:rFonts w:ascii="Graphik Regular" w:hAnsi="Graphik Regular"/>
        </w:rPr>
        <w:t>switches</w:t>
      </w:r>
      <w:proofErr w:type="spellEnd"/>
      <w:r w:rsidRPr="003820C5">
        <w:rPr>
          <w:rFonts w:ascii="Graphik Regular" w:hAnsi="Graphik Regular"/>
        </w:rPr>
        <w:t xml:space="preserve">; </w:t>
      </w:r>
    </w:p>
    <w:p w:rsidR="003820C5" w:rsidRDefault="003820C5" w:rsidP="001B6B7A">
      <w:pPr>
        <w:pStyle w:val="Sinespaciado"/>
        <w:spacing w:beforeLines="80" w:before="192" w:afterLines="80" w:after="192"/>
        <w:jc w:val="both"/>
        <w:rPr>
          <w:rFonts w:ascii="Graphik Regular" w:hAnsi="Graphik Regular"/>
        </w:rPr>
      </w:pPr>
      <w:r w:rsidRPr="003820C5">
        <w:rPr>
          <w:rFonts w:ascii="Graphik Regular" w:hAnsi="Graphik Regular"/>
        </w:rPr>
        <w:t xml:space="preserve">2.4.- diagrama de flujo, cableado estructurado, plan de trabajo; revisar las posibles opciones que se tienen para diseño y distribución del cableado estructurado y tiempos para realizarlo. </w:t>
      </w:r>
    </w:p>
    <w:p w:rsidR="003820C5" w:rsidRDefault="003820C5" w:rsidP="001B6B7A">
      <w:pPr>
        <w:pStyle w:val="Sinespaciado"/>
        <w:spacing w:beforeLines="80" w:before="192" w:afterLines="80" w:after="192"/>
        <w:jc w:val="both"/>
        <w:rPr>
          <w:rFonts w:ascii="Graphik Regular" w:hAnsi="Graphik Regular"/>
        </w:rPr>
      </w:pPr>
      <w:r w:rsidRPr="003820C5">
        <w:rPr>
          <w:rFonts w:ascii="Graphik Regular" w:hAnsi="Graphik Regular"/>
        </w:rPr>
        <w:t xml:space="preserve">3.- </w:t>
      </w:r>
      <w:r>
        <w:rPr>
          <w:rFonts w:ascii="Graphik Regular" w:hAnsi="Graphik Regular"/>
        </w:rPr>
        <w:t>Ing. de detalle.</w:t>
      </w:r>
    </w:p>
    <w:p w:rsidR="003820C5" w:rsidRDefault="003820C5" w:rsidP="001B6B7A">
      <w:pPr>
        <w:pStyle w:val="Sinespaciado"/>
        <w:spacing w:beforeLines="80" w:before="192" w:afterLines="80" w:after="192"/>
        <w:jc w:val="both"/>
        <w:rPr>
          <w:rFonts w:ascii="Graphik Regular" w:hAnsi="Graphik Regular"/>
        </w:rPr>
      </w:pPr>
      <w:r w:rsidRPr="003820C5">
        <w:rPr>
          <w:rFonts w:ascii="Graphik Regular" w:hAnsi="Graphik Regular"/>
        </w:rPr>
        <w:t xml:space="preserve"> 3.1.- especificaciones técnicas de equipos y materiales; se le indican los equipos escogidos informando sus características técnicas de a nivel </w:t>
      </w:r>
      <w:proofErr w:type="spellStart"/>
      <w:r w:rsidRPr="003820C5">
        <w:rPr>
          <w:rFonts w:ascii="Graphik Regular" w:hAnsi="Graphik Regular"/>
        </w:rPr>
        <w:t>lan</w:t>
      </w:r>
      <w:proofErr w:type="spellEnd"/>
      <w:r w:rsidRPr="003820C5">
        <w:rPr>
          <w:rFonts w:ascii="Graphik Regular" w:hAnsi="Graphik Regular"/>
        </w:rPr>
        <w:t xml:space="preserve"> y </w:t>
      </w:r>
      <w:proofErr w:type="spellStart"/>
      <w:r w:rsidRPr="003820C5">
        <w:rPr>
          <w:rFonts w:ascii="Graphik Regular" w:hAnsi="Graphik Regular"/>
        </w:rPr>
        <w:t>wan</w:t>
      </w:r>
      <w:proofErr w:type="spellEnd"/>
      <w:r w:rsidRPr="003820C5">
        <w:rPr>
          <w:rFonts w:ascii="Graphik Regular" w:hAnsi="Graphik Regular"/>
        </w:rPr>
        <w:t xml:space="preserve">; </w:t>
      </w:r>
    </w:p>
    <w:p w:rsidR="00B751E8" w:rsidRDefault="003820C5" w:rsidP="001B6B7A">
      <w:pPr>
        <w:pStyle w:val="Sinespaciado"/>
        <w:spacing w:beforeLines="80" w:before="192" w:afterLines="80" w:after="192"/>
        <w:jc w:val="both"/>
        <w:rPr>
          <w:rFonts w:ascii="Graphik Regular" w:hAnsi="Graphik Regular"/>
        </w:rPr>
      </w:pPr>
      <w:r w:rsidRPr="003820C5">
        <w:rPr>
          <w:rFonts w:ascii="Graphik Regular" w:hAnsi="Graphik Regular"/>
        </w:rPr>
        <w:t xml:space="preserve">3.2.- especificaciones funcionales </w:t>
      </w:r>
      <w:proofErr w:type="spellStart"/>
      <w:r w:rsidRPr="003820C5">
        <w:rPr>
          <w:rFonts w:ascii="Graphik Regular" w:hAnsi="Graphik Regular"/>
        </w:rPr>
        <w:t>hw</w:t>
      </w:r>
      <w:proofErr w:type="spellEnd"/>
      <w:r w:rsidRPr="003820C5">
        <w:rPr>
          <w:rFonts w:ascii="Graphik Regular" w:hAnsi="Graphik Regular"/>
        </w:rPr>
        <w:t xml:space="preserve"> y </w:t>
      </w:r>
      <w:proofErr w:type="spellStart"/>
      <w:r w:rsidRPr="003820C5">
        <w:rPr>
          <w:rFonts w:ascii="Graphik Regular" w:hAnsi="Graphik Regular"/>
        </w:rPr>
        <w:t>sw</w:t>
      </w:r>
      <w:proofErr w:type="spellEnd"/>
      <w:r w:rsidRPr="003820C5">
        <w:rPr>
          <w:rFonts w:ascii="Graphik Regular" w:hAnsi="Graphik Regular"/>
        </w:rPr>
        <w:t xml:space="preserve">; descripción acerca de cómo será el comportamiento del sistema a nivel de detalle. toda la información se deberá entregar en dos tantos impresa y digital, la impresa se debe entregar en papel bond, debidamente </w:t>
      </w:r>
      <w:proofErr w:type="spellStart"/>
      <w:r w:rsidRPr="003820C5">
        <w:rPr>
          <w:rFonts w:ascii="Graphik Regular" w:hAnsi="Graphik Regular"/>
        </w:rPr>
        <w:t>firamda</w:t>
      </w:r>
      <w:proofErr w:type="spellEnd"/>
      <w:r w:rsidRPr="003820C5">
        <w:rPr>
          <w:rFonts w:ascii="Graphik Regular" w:hAnsi="Graphik Regular"/>
        </w:rPr>
        <w:t xml:space="preserve"> por el técnico responsable, tamaño y escala indicada por el residente designado y se </w:t>
      </w:r>
      <w:proofErr w:type="spellStart"/>
      <w:r w:rsidRPr="003820C5">
        <w:rPr>
          <w:rFonts w:ascii="Graphik Regular" w:hAnsi="Graphik Regular"/>
        </w:rPr>
        <w:t>debera</w:t>
      </w:r>
      <w:proofErr w:type="spellEnd"/>
      <w:r w:rsidRPr="003820C5">
        <w:rPr>
          <w:rFonts w:ascii="Graphik Regular" w:hAnsi="Graphik Regular"/>
        </w:rPr>
        <w:t xml:space="preserve"> resguardar en carpetas </w:t>
      </w:r>
      <w:proofErr w:type="spellStart"/>
      <w:r w:rsidRPr="003820C5">
        <w:rPr>
          <w:rFonts w:ascii="Graphik Regular" w:hAnsi="Graphik Regular"/>
        </w:rPr>
        <w:t>ledford</w:t>
      </w:r>
      <w:proofErr w:type="spellEnd"/>
      <w:r w:rsidRPr="003820C5">
        <w:rPr>
          <w:rFonts w:ascii="Graphik Regular" w:hAnsi="Graphik Regular"/>
        </w:rPr>
        <w:t>.</w:t>
      </w:r>
    </w:p>
    <w:p w:rsidR="000F79A0" w:rsidRDefault="000F79A0" w:rsidP="000F79A0">
      <w:pPr>
        <w:pStyle w:val="Sinespaciado"/>
        <w:spacing w:beforeLines="80" w:before="192" w:afterLines="80" w:after="192"/>
        <w:jc w:val="both"/>
        <w:rPr>
          <w:rFonts w:ascii="Graphik Regular" w:eastAsia="SimSun" w:hAnsi="Graphik Regular" w:cs="Tahoma"/>
          <w:b/>
          <w:kern w:val="1"/>
          <w:lang w:eastAsia="hi-IN" w:bidi="hi-IN"/>
        </w:rPr>
      </w:pPr>
      <w:r w:rsidRPr="004C3E08">
        <w:rPr>
          <w:rFonts w:ascii="Graphik Regular" w:eastAsia="SimSun" w:hAnsi="Graphik Regular" w:cs="Tahoma"/>
          <w:b/>
          <w:kern w:val="1"/>
          <w:lang w:eastAsia="hi-IN" w:bidi="hi-IN"/>
        </w:rPr>
        <w:t>5.</w:t>
      </w:r>
      <w:r w:rsidR="001E146B">
        <w:rPr>
          <w:rFonts w:ascii="Graphik Regular" w:eastAsia="SimSun" w:hAnsi="Graphik Regular" w:cs="Tahoma"/>
          <w:b/>
          <w:kern w:val="1"/>
          <w:lang w:eastAsia="hi-IN" w:bidi="hi-IN"/>
        </w:rPr>
        <w:t>9</w:t>
      </w:r>
      <w:r>
        <w:rPr>
          <w:rFonts w:ascii="Graphik Regular" w:eastAsia="SimSun" w:hAnsi="Graphik Regular" w:cs="Tahoma"/>
          <w:b/>
          <w:kern w:val="1"/>
          <w:lang w:eastAsia="hi-IN" w:bidi="hi-IN"/>
        </w:rPr>
        <w:t>.</w:t>
      </w:r>
      <w:r w:rsidRPr="004C3E08">
        <w:rPr>
          <w:rFonts w:ascii="Graphik Regular" w:eastAsia="SimSun" w:hAnsi="Graphik Regular" w:cs="Tahoma"/>
          <w:b/>
          <w:kern w:val="1"/>
          <w:lang w:eastAsia="hi-IN" w:bidi="hi-IN"/>
        </w:rPr>
        <w:t xml:space="preserve">- </w:t>
      </w:r>
      <w:r>
        <w:rPr>
          <w:rFonts w:ascii="Graphik Regular" w:eastAsia="SimSun" w:hAnsi="Graphik Regular" w:cs="Tahoma"/>
          <w:b/>
          <w:kern w:val="1"/>
          <w:lang w:eastAsia="hi-IN" w:bidi="hi-IN"/>
        </w:rPr>
        <w:t>Catalogo de con</w:t>
      </w:r>
      <w:r w:rsidR="001E146B">
        <w:rPr>
          <w:rFonts w:ascii="Graphik Regular" w:eastAsia="SimSun" w:hAnsi="Graphik Regular" w:cs="Tahoma"/>
          <w:b/>
          <w:kern w:val="1"/>
          <w:lang w:eastAsia="hi-IN" w:bidi="hi-IN"/>
        </w:rPr>
        <w:t>ceptos</w:t>
      </w:r>
    </w:p>
    <w:p w:rsidR="002A0121" w:rsidRDefault="003820C5" w:rsidP="000F79A0">
      <w:pPr>
        <w:pStyle w:val="Sinespaciado"/>
        <w:spacing w:beforeLines="80" w:before="192" w:afterLines="80" w:after="192"/>
        <w:jc w:val="both"/>
        <w:rPr>
          <w:rFonts w:ascii="Graphik Regular" w:eastAsia="SimSun" w:hAnsi="Graphik Regular" w:cs="Tahoma"/>
          <w:kern w:val="1"/>
          <w:lang w:eastAsia="hi-IN" w:bidi="hi-IN"/>
        </w:rPr>
      </w:pPr>
      <w:r w:rsidRPr="003820C5">
        <w:rPr>
          <w:rFonts w:ascii="Graphik Regular" w:eastAsia="SimSun" w:hAnsi="Graphik Regular" w:cs="Tahoma"/>
          <w:kern w:val="1"/>
          <w:lang w:eastAsia="hi-IN" w:bidi="hi-IN"/>
        </w:rPr>
        <w:t>Será el resumen de todos y cada uno de los conceptos y volúmenes de obra necesarios para llevar a cabo la eje</w:t>
      </w:r>
      <w:r w:rsidR="00651887">
        <w:rPr>
          <w:rFonts w:ascii="Graphik Regular" w:eastAsia="SimSun" w:hAnsi="Graphik Regular" w:cs="Tahoma"/>
          <w:kern w:val="1"/>
          <w:lang w:eastAsia="hi-IN" w:bidi="hi-IN"/>
        </w:rPr>
        <w:t>cución del proyecto en cuestión</w:t>
      </w:r>
      <w:r w:rsidRPr="003820C5">
        <w:rPr>
          <w:rFonts w:ascii="Graphik Regular" w:eastAsia="SimSun" w:hAnsi="Graphik Regular" w:cs="Tahoma"/>
          <w:kern w:val="1"/>
          <w:lang w:eastAsia="hi-IN" w:bidi="hi-IN"/>
        </w:rPr>
        <w:t xml:space="preserve"> los catálogos de conceptos de cada una de las partidas que integren el proyecto ejecutivo deberán ser claros; en cada una de sus partes y el total será expresado y ordenado de tal manera </w:t>
      </w:r>
      <w:r w:rsidR="00651887">
        <w:rPr>
          <w:rFonts w:ascii="Graphik Regular" w:eastAsia="SimSun" w:hAnsi="Graphik Regular" w:cs="Tahoma"/>
          <w:kern w:val="1"/>
          <w:lang w:eastAsia="hi-IN" w:bidi="hi-IN"/>
        </w:rPr>
        <w:t>que sea fácilmente comprensible</w:t>
      </w:r>
      <w:r w:rsidRPr="003820C5">
        <w:rPr>
          <w:rFonts w:ascii="Graphik Regular" w:eastAsia="SimSun" w:hAnsi="Graphik Regular" w:cs="Tahoma"/>
          <w:kern w:val="1"/>
          <w:lang w:eastAsia="hi-IN" w:bidi="hi-IN"/>
        </w:rPr>
        <w:t xml:space="preserve"> los conceptos de obra expresados en los diferentes catálogos, deberán contener en su enunciado, el total de los alcances del concepto a ejecutar, así como su unidad de medida; deberán ser suficientes en su contenido, con todos los elementos necesarios para la comprensión y ejecución, sin escatimar información por suponer que es evidente o porque se pretenda subsanarla a través de una relación directa con el encargado de la ejecución. para la elaboración de los catálogos de conceptos, se deberá tomar como base el catalogo autorizado del gobierno del estado de hidalgo, utilizando la clave y enunciado de los conceptos de obra ahí contenidos y en el caso de no encontrarse en este catálogo algún concepto, este deberá ser referido con una clave (ext.-</w:t>
      </w:r>
      <w:proofErr w:type="spellStart"/>
      <w:r w:rsidRPr="003820C5">
        <w:rPr>
          <w:rFonts w:ascii="Graphik Regular" w:eastAsia="SimSun" w:hAnsi="Graphik Regular" w:cs="Tahoma"/>
          <w:kern w:val="1"/>
          <w:lang w:eastAsia="hi-IN" w:bidi="hi-IN"/>
        </w:rPr>
        <w:t>ccm</w:t>
      </w:r>
      <w:proofErr w:type="spellEnd"/>
      <w:r w:rsidRPr="003820C5">
        <w:rPr>
          <w:rFonts w:ascii="Graphik Regular" w:eastAsia="SimSun" w:hAnsi="Graphik Regular" w:cs="Tahoma"/>
          <w:kern w:val="1"/>
          <w:lang w:eastAsia="hi-IN" w:bidi="hi-IN"/>
        </w:rPr>
        <w:t>-xxx), enumerándolos consecutivamente. los precios unitarios fuera de catálogo, deberán estar acompañados de su análisis respectivo, así como las cotizaciones de los materiales u equipos, debiendo utilizar para la integración el catálogo de mano de obra autorizado por el</w:t>
      </w:r>
      <w:r w:rsidR="00651887">
        <w:rPr>
          <w:rFonts w:ascii="Graphik Regular" w:eastAsia="SimSun" w:hAnsi="Graphik Regular" w:cs="Tahoma"/>
          <w:kern w:val="1"/>
          <w:lang w:eastAsia="hi-IN" w:bidi="hi-IN"/>
        </w:rPr>
        <w:t xml:space="preserve"> gobierno del estado de hidalgo</w:t>
      </w:r>
      <w:r w:rsidRPr="003820C5">
        <w:rPr>
          <w:rFonts w:ascii="Graphik Regular" w:eastAsia="SimSun" w:hAnsi="Graphik Regular" w:cs="Tahoma"/>
          <w:kern w:val="1"/>
          <w:lang w:eastAsia="hi-IN" w:bidi="hi-IN"/>
        </w:rPr>
        <w:t xml:space="preserve"> se anexarán las cotizaciones y fichas técnicas que soporten los mencionados precios fuera de catálogo. los números generadores de obra, serán el resultado de la cuantificación de los conceptos de obra a realizar; debiendo ser suficientes en su conteniendo, con todos los elementos necesarios para la comprensión y ejecución, sin escatimar información por suponer que es evidente o porque se pretenda subsanarla a través de una relación directa con el encargado de la ejecución, sin contener errores, ni ser incongrue</w:t>
      </w:r>
      <w:r w:rsidR="00651887">
        <w:rPr>
          <w:rFonts w:ascii="Graphik Regular" w:eastAsia="SimSun" w:hAnsi="Graphik Regular" w:cs="Tahoma"/>
          <w:kern w:val="1"/>
          <w:lang w:eastAsia="hi-IN" w:bidi="hi-IN"/>
        </w:rPr>
        <w:t>ntes, especificando tramo y eje</w:t>
      </w:r>
      <w:r w:rsidRPr="003820C5">
        <w:rPr>
          <w:rFonts w:ascii="Graphik Regular" w:eastAsia="SimSun" w:hAnsi="Graphik Regular" w:cs="Tahoma"/>
          <w:kern w:val="1"/>
          <w:lang w:eastAsia="hi-IN" w:bidi="hi-IN"/>
        </w:rPr>
        <w:t xml:space="preserve"> los catálogos de conceptos y los números generadores, deberán ser elaborados y registrados en formato digital (</w:t>
      </w:r>
      <w:proofErr w:type="spellStart"/>
      <w:r w:rsidRPr="003820C5">
        <w:rPr>
          <w:rFonts w:ascii="Graphik Regular" w:eastAsia="SimSun" w:hAnsi="Graphik Regular" w:cs="Tahoma"/>
          <w:kern w:val="1"/>
          <w:lang w:eastAsia="hi-IN" w:bidi="hi-IN"/>
        </w:rPr>
        <w:t>excel</w:t>
      </w:r>
      <w:proofErr w:type="spellEnd"/>
      <w:r w:rsidRPr="003820C5">
        <w:rPr>
          <w:rFonts w:ascii="Graphik Regular" w:eastAsia="SimSun" w:hAnsi="Graphik Regular" w:cs="Tahoma"/>
          <w:kern w:val="1"/>
          <w:lang w:eastAsia="hi-IN" w:bidi="hi-IN"/>
        </w:rPr>
        <w:t xml:space="preserve">) y grabados en cd o </w:t>
      </w:r>
      <w:proofErr w:type="spellStart"/>
      <w:r w:rsidRPr="003820C5">
        <w:rPr>
          <w:rFonts w:ascii="Graphik Regular" w:eastAsia="SimSun" w:hAnsi="Graphik Regular" w:cs="Tahoma"/>
          <w:kern w:val="1"/>
          <w:lang w:eastAsia="hi-IN" w:bidi="hi-IN"/>
        </w:rPr>
        <w:t>dvd</w:t>
      </w:r>
      <w:proofErr w:type="spellEnd"/>
      <w:r w:rsidRPr="003820C5">
        <w:rPr>
          <w:rFonts w:ascii="Graphik Regular" w:eastAsia="SimSun" w:hAnsi="Graphik Regular" w:cs="Tahoma"/>
          <w:kern w:val="1"/>
          <w:lang w:eastAsia="hi-IN" w:bidi="hi-IN"/>
        </w:rPr>
        <w:t xml:space="preserve"> de calidad para resi</w:t>
      </w:r>
      <w:r w:rsidR="00651887">
        <w:rPr>
          <w:rFonts w:ascii="Graphik Regular" w:eastAsia="SimSun" w:hAnsi="Graphik Regular" w:cs="Tahoma"/>
          <w:kern w:val="1"/>
          <w:lang w:eastAsia="hi-IN" w:bidi="hi-IN"/>
        </w:rPr>
        <w:t>stir el uso a través del tiempo</w:t>
      </w:r>
      <w:r w:rsidRPr="003820C5">
        <w:rPr>
          <w:rFonts w:ascii="Graphik Regular" w:eastAsia="SimSun" w:hAnsi="Graphik Regular" w:cs="Tahoma"/>
          <w:kern w:val="1"/>
          <w:lang w:eastAsia="hi-IN" w:bidi="hi-IN"/>
        </w:rPr>
        <w:t xml:space="preserve"> se entregan impresos en carpetas plásticas blancas de tres orificios, tamaño car</w:t>
      </w:r>
      <w:r w:rsidR="00651887">
        <w:rPr>
          <w:rFonts w:ascii="Graphik Regular" w:eastAsia="SimSun" w:hAnsi="Graphik Regular" w:cs="Tahoma"/>
          <w:kern w:val="1"/>
          <w:lang w:eastAsia="hi-IN" w:bidi="hi-IN"/>
        </w:rPr>
        <w:t>ta, firmados por el proyectista</w:t>
      </w:r>
      <w:r w:rsidRPr="003820C5">
        <w:rPr>
          <w:rFonts w:ascii="Graphik Regular" w:eastAsia="SimSun" w:hAnsi="Graphik Regular" w:cs="Tahoma"/>
          <w:kern w:val="1"/>
          <w:lang w:eastAsia="hi-IN" w:bidi="hi-IN"/>
        </w:rPr>
        <w:t xml:space="preserve"> toda la información se deberá entregar en dos tantos impresa y digital, la impresa se debe entregar en papel bond, debidamente firmada por el técnico responsable y se deberá resguardar en carpetas </w:t>
      </w:r>
      <w:proofErr w:type="spellStart"/>
      <w:r w:rsidRPr="003820C5">
        <w:rPr>
          <w:rFonts w:ascii="Graphik Regular" w:eastAsia="SimSun" w:hAnsi="Graphik Regular" w:cs="Tahoma"/>
          <w:kern w:val="1"/>
          <w:lang w:eastAsia="hi-IN" w:bidi="hi-IN"/>
        </w:rPr>
        <w:t>ledford</w:t>
      </w:r>
      <w:proofErr w:type="spellEnd"/>
      <w:r w:rsidRPr="003820C5">
        <w:rPr>
          <w:rFonts w:ascii="Graphik Regular" w:eastAsia="SimSun" w:hAnsi="Graphik Regular" w:cs="Tahoma"/>
          <w:kern w:val="1"/>
          <w:lang w:eastAsia="hi-IN" w:bidi="hi-IN"/>
        </w:rPr>
        <w:t>.</w:t>
      </w:r>
    </w:p>
    <w:p w:rsidR="001E146B" w:rsidRDefault="001E146B" w:rsidP="001E146B">
      <w:pPr>
        <w:pStyle w:val="Sinespaciado"/>
        <w:spacing w:beforeLines="80" w:before="192" w:afterLines="80" w:after="192"/>
        <w:jc w:val="both"/>
        <w:rPr>
          <w:rFonts w:ascii="Graphik Regular" w:eastAsia="SimSun" w:hAnsi="Graphik Regular" w:cs="Tahoma"/>
          <w:b/>
          <w:kern w:val="1"/>
          <w:lang w:eastAsia="hi-IN" w:bidi="hi-IN"/>
        </w:rPr>
      </w:pPr>
      <w:r w:rsidRPr="004C3E08">
        <w:rPr>
          <w:rFonts w:ascii="Graphik Regular" w:eastAsia="SimSun" w:hAnsi="Graphik Regular" w:cs="Tahoma"/>
          <w:b/>
          <w:kern w:val="1"/>
          <w:lang w:eastAsia="hi-IN" w:bidi="hi-IN"/>
        </w:rPr>
        <w:t>5.</w:t>
      </w:r>
      <w:r>
        <w:rPr>
          <w:rFonts w:ascii="Graphik Regular" w:eastAsia="SimSun" w:hAnsi="Graphik Regular" w:cs="Tahoma"/>
          <w:b/>
          <w:kern w:val="1"/>
          <w:lang w:eastAsia="hi-IN" w:bidi="hi-IN"/>
        </w:rPr>
        <w:t>10.</w:t>
      </w:r>
      <w:r w:rsidRPr="004C3E08">
        <w:rPr>
          <w:rFonts w:ascii="Graphik Regular" w:eastAsia="SimSun" w:hAnsi="Graphik Regular" w:cs="Tahoma"/>
          <w:b/>
          <w:kern w:val="1"/>
          <w:lang w:eastAsia="hi-IN" w:bidi="hi-IN"/>
        </w:rPr>
        <w:t xml:space="preserve">- </w:t>
      </w:r>
      <w:r>
        <w:rPr>
          <w:rFonts w:ascii="Graphik Regular" w:eastAsia="SimSun" w:hAnsi="Graphik Regular" w:cs="Tahoma"/>
          <w:b/>
          <w:kern w:val="1"/>
          <w:lang w:eastAsia="hi-IN" w:bidi="hi-IN"/>
        </w:rPr>
        <w:t>Paisajismo</w:t>
      </w:r>
    </w:p>
    <w:p w:rsidR="002A0121" w:rsidRPr="001E146B" w:rsidRDefault="003820C5" w:rsidP="001E146B">
      <w:pPr>
        <w:pStyle w:val="Sinespaciado"/>
        <w:spacing w:beforeLines="80" w:before="192" w:afterLines="80" w:after="192"/>
        <w:jc w:val="both"/>
        <w:rPr>
          <w:rFonts w:ascii="Graphik Regular" w:eastAsia="SimSun" w:hAnsi="Graphik Regular" w:cs="Tahoma"/>
          <w:kern w:val="1"/>
          <w:lang w:eastAsia="hi-IN" w:bidi="hi-IN"/>
        </w:rPr>
      </w:pPr>
      <w:r w:rsidRPr="003820C5">
        <w:rPr>
          <w:rFonts w:ascii="Graphik Regular" w:eastAsia="SimSun" w:hAnsi="Graphik Regular" w:cs="Tahoma"/>
          <w:kern w:val="1"/>
          <w:lang w:eastAsia="hi-IN" w:bidi="hi-IN"/>
        </w:rPr>
        <w:t xml:space="preserve">Diseño que indique la disposición espacial de vegetación, paletas de materiales en exteriores, de árboles, plantas, mobiliario urbano, banquetas, andadores, especificaciones </w:t>
      </w:r>
      <w:r w:rsidR="00651887">
        <w:rPr>
          <w:rFonts w:ascii="Graphik Regular" w:eastAsia="SimSun" w:hAnsi="Graphik Regular" w:cs="Tahoma"/>
          <w:kern w:val="1"/>
          <w:lang w:eastAsia="hi-IN" w:bidi="hi-IN"/>
        </w:rPr>
        <w:t>generales, iluminación exterior</w:t>
      </w:r>
      <w:r w:rsidRPr="003820C5">
        <w:rPr>
          <w:rFonts w:ascii="Graphik Regular" w:eastAsia="SimSun" w:hAnsi="Graphik Regular" w:cs="Tahoma"/>
          <w:kern w:val="1"/>
          <w:lang w:eastAsia="hi-IN" w:bidi="hi-IN"/>
        </w:rPr>
        <w:t xml:space="preserve">  se deberá entregar proyecto ejecutivo, planos arquitectónicos, estructurales, instalaciones sanitarias, hidráulicas, de riego, instalaciones eléctricas, mobiliario, iluminación, jardinería (plantac</w:t>
      </w:r>
      <w:r w:rsidR="00651887">
        <w:rPr>
          <w:rFonts w:ascii="Graphik Regular" w:eastAsia="SimSun" w:hAnsi="Graphik Regular" w:cs="Tahoma"/>
          <w:kern w:val="1"/>
          <w:lang w:eastAsia="hi-IN" w:bidi="hi-IN"/>
        </w:rPr>
        <w:t>ión de árboles, plantas, pasto)</w:t>
      </w:r>
      <w:r w:rsidRPr="003820C5">
        <w:rPr>
          <w:rFonts w:ascii="Graphik Regular" w:eastAsia="SimSun" w:hAnsi="Graphik Regular" w:cs="Tahoma"/>
          <w:kern w:val="1"/>
          <w:lang w:eastAsia="hi-IN" w:bidi="hi-IN"/>
        </w:rPr>
        <w:t xml:space="preserve"> plan de </w:t>
      </w:r>
      <w:proofErr w:type="spellStart"/>
      <w:r w:rsidRPr="003820C5">
        <w:rPr>
          <w:rFonts w:ascii="Graphik Regular" w:eastAsia="SimSun" w:hAnsi="Graphik Regular" w:cs="Tahoma"/>
          <w:kern w:val="1"/>
          <w:lang w:eastAsia="hi-IN" w:bidi="hi-IN"/>
        </w:rPr>
        <w:t>cembrado</w:t>
      </w:r>
      <w:proofErr w:type="spellEnd"/>
      <w:r w:rsidRPr="003820C5">
        <w:rPr>
          <w:rFonts w:ascii="Graphik Regular" w:eastAsia="SimSun" w:hAnsi="Graphik Regular" w:cs="Tahoma"/>
          <w:kern w:val="1"/>
          <w:lang w:eastAsia="hi-IN" w:bidi="hi-IN"/>
        </w:rPr>
        <w:t xml:space="preserve"> y mantenimiento para garantizar  que el proyecto se mantiene y también que cualquier defecto (árboles muertos, fallas de elementos, etc.) se solucione o reemplace. toda la información se deberá entregar en dos tantos impresa y digital, la impresa se debe entregar en papel bond, debidamente firmada por el técnico responsable, tamaño y escala indicada por el residente designado y se deberá resguardar en carpetas </w:t>
      </w:r>
      <w:proofErr w:type="spellStart"/>
      <w:r w:rsidRPr="003820C5">
        <w:rPr>
          <w:rFonts w:ascii="Graphik Regular" w:eastAsia="SimSun" w:hAnsi="Graphik Regular" w:cs="Tahoma"/>
          <w:kern w:val="1"/>
          <w:lang w:eastAsia="hi-IN" w:bidi="hi-IN"/>
        </w:rPr>
        <w:t>ledford</w:t>
      </w:r>
      <w:proofErr w:type="spellEnd"/>
      <w:r w:rsidRPr="003820C5">
        <w:rPr>
          <w:rFonts w:ascii="Graphik Regular" w:eastAsia="SimSun" w:hAnsi="Graphik Regular" w:cs="Tahoma"/>
          <w:kern w:val="1"/>
          <w:lang w:eastAsia="hi-IN" w:bidi="hi-IN"/>
        </w:rPr>
        <w:t>.</w:t>
      </w:r>
    </w:p>
    <w:p w:rsidR="00F83CC3" w:rsidRPr="00202607" w:rsidRDefault="00F83CC3" w:rsidP="00F83CC3">
      <w:pPr>
        <w:pStyle w:val="Sinespaciado"/>
        <w:spacing w:beforeLines="80" w:before="192" w:afterLines="80" w:after="192"/>
        <w:jc w:val="both"/>
        <w:rPr>
          <w:rFonts w:ascii="Graphik Regular" w:eastAsia="SimSun" w:hAnsi="Graphik Regular" w:cs="Tahoma"/>
          <w:b/>
          <w:kern w:val="1"/>
          <w:lang w:eastAsia="hi-IN" w:bidi="hi-IN"/>
        </w:rPr>
      </w:pPr>
      <w:r w:rsidRPr="00202607">
        <w:rPr>
          <w:rFonts w:ascii="Graphik Regular" w:eastAsia="SimSun" w:hAnsi="Graphik Regular" w:cs="Tahoma"/>
          <w:b/>
          <w:kern w:val="1"/>
          <w:lang w:eastAsia="hi-IN" w:bidi="hi-IN"/>
        </w:rPr>
        <w:t>5.11.- Manifestación de Impacto Ambiental Modalidad Particular</w:t>
      </w:r>
    </w:p>
    <w:tbl>
      <w:tblPr>
        <w:tblW w:w="9639" w:type="dxa"/>
        <w:jc w:val="center"/>
        <w:tblLayout w:type="fixed"/>
        <w:tblLook w:val="0000" w:firstRow="0" w:lastRow="0" w:firstColumn="0" w:lastColumn="0" w:noHBand="0" w:noVBand="0"/>
      </w:tblPr>
      <w:tblGrid>
        <w:gridCol w:w="9639"/>
      </w:tblGrid>
      <w:tr w:rsidR="00B33C8C" w:rsidRPr="00202607" w:rsidTr="00202607">
        <w:trPr>
          <w:trHeight w:val="771"/>
          <w:jc w:val="center"/>
        </w:trPr>
        <w:tc>
          <w:tcPr>
            <w:tcW w:w="9639" w:type="dxa"/>
            <w:shd w:val="clear" w:color="auto" w:fill="auto"/>
            <w:vAlign w:val="center"/>
          </w:tcPr>
          <w:p w:rsidR="00B33C8C" w:rsidRPr="00202607" w:rsidRDefault="006F1A38" w:rsidP="0094154E">
            <w:pPr>
              <w:pStyle w:val="Sinespaciado"/>
              <w:spacing w:beforeLines="80" w:before="192" w:afterLines="80" w:after="192"/>
              <w:jc w:val="both"/>
              <w:rPr>
                <w:rFonts w:ascii="Graphik Regular" w:eastAsia="SimSun" w:hAnsi="Graphik Regular" w:cs="Tahoma"/>
                <w:kern w:val="1"/>
                <w:lang w:eastAsia="hi-IN" w:bidi="hi-IN"/>
              </w:rPr>
            </w:pPr>
            <w:r w:rsidRPr="006F1A38">
              <w:rPr>
                <w:rFonts w:ascii="Graphik Regular" w:eastAsia="SimSun" w:hAnsi="Graphik Regular" w:cs="Tahoma"/>
                <w:b/>
                <w:kern w:val="1"/>
                <w:lang w:eastAsia="hi-IN" w:bidi="hi-IN"/>
              </w:rPr>
              <w:t xml:space="preserve">Datos generales del proyecto, del </w:t>
            </w:r>
            <w:proofErr w:type="spellStart"/>
            <w:r w:rsidRPr="006F1A38">
              <w:rPr>
                <w:rFonts w:ascii="Graphik Regular" w:eastAsia="SimSun" w:hAnsi="Graphik Regular" w:cs="Tahoma"/>
                <w:b/>
                <w:kern w:val="1"/>
                <w:lang w:eastAsia="hi-IN" w:bidi="hi-IN"/>
              </w:rPr>
              <w:t>promovente</w:t>
            </w:r>
            <w:proofErr w:type="spellEnd"/>
            <w:r w:rsidRPr="006F1A38">
              <w:rPr>
                <w:rFonts w:ascii="Graphik Regular" w:eastAsia="SimSun" w:hAnsi="Graphik Regular" w:cs="Tahoma"/>
                <w:b/>
                <w:kern w:val="1"/>
                <w:lang w:eastAsia="hi-IN" w:bidi="hi-IN"/>
              </w:rPr>
              <w:t xml:space="preserve"> y del responsable del estudio de impacto ambiental;</w:t>
            </w:r>
            <w:r w:rsidRPr="006F1A38">
              <w:rPr>
                <w:rFonts w:ascii="Graphik Regular" w:eastAsia="SimSun" w:hAnsi="Graphik Regular" w:cs="Tahoma"/>
                <w:kern w:val="1"/>
                <w:lang w:eastAsia="hi-IN" w:bidi="hi-IN"/>
              </w:rPr>
              <w:t xml:space="preserve"> </w:t>
            </w:r>
            <w:r w:rsidR="0094154E" w:rsidRPr="0094154E">
              <w:rPr>
                <w:rFonts w:ascii="Graphik Regular" w:eastAsia="SimSun" w:hAnsi="Graphik Regular" w:cs="Tahoma"/>
                <w:kern w:val="1"/>
                <w:lang w:eastAsia="hi-IN" w:bidi="hi-IN"/>
              </w:rPr>
              <w:t>se debe desarrollar el concepto para la ejecución de una manifestación de impacto ambiental modalidad particular, el cual se realizará en una superficie aproximada de 27,400 m2,  derivado que el suelo donde se pretende construir el proyecto ciudad laboral es terreno forestal. Los trabajos deben considerar que la zona forestal se ubica en zona urbana lo implica complicaciones para las zonas de sondeo y captura de especias, esta partida desarrollará lo siguiente:  nombre del proyecto, ubicación del proyecto,  tiempo de vida útil del proyecto, duración total (todas las etapas de ejecución de la obra), presentación de la documentación legal, todo esto deberá desarrollarse de acuerdo a los términos de referencia auxiliares y lo establecido en el artículo 12, fr</w:t>
            </w:r>
            <w:r w:rsidR="0094154E">
              <w:rPr>
                <w:rFonts w:ascii="Graphik Regular" w:eastAsia="SimSun" w:hAnsi="Graphik Regular" w:cs="Tahoma"/>
                <w:kern w:val="1"/>
                <w:lang w:eastAsia="hi-IN" w:bidi="hi-IN"/>
              </w:rPr>
              <w:t>acción  I del Reglamento de la Ley General del Equilibrio Ecológico y la Protección al Ambiente en Materia de Evaluación de Impacto A</w:t>
            </w:r>
            <w:r w:rsidR="0094154E" w:rsidRPr="0094154E">
              <w:rPr>
                <w:rFonts w:ascii="Graphik Regular" w:eastAsia="SimSun" w:hAnsi="Graphik Regular" w:cs="Tahoma"/>
                <w:kern w:val="1"/>
                <w:lang w:eastAsia="hi-IN" w:bidi="hi-IN"/>
              </w:rPr>
              <w:t>mbiental, el costo del concepto incluye pago de derechos para ingreso y evaluación por parte de la normativa, el consultor está obligado a darle seguimiento hasta la resolución del estudio de manifestación de impacto ambiental modalidad particular.</w:t>
            </w:r>
          </w:p>
        </w:tc>
      </w:tr>
      <w:tr w:rsidR="00B33C8C" w:rsidRPr="00202607" w:rsidTr="00202607">
        <w:trPr>
          <w:trHeight w:val="770"/>
          <w:jc w:val="center"/>
        </w:trPr>
        <w:tc>
          <w:tcPr>
            <w:tcW w:w="9639" w:type="dxa"/>
            <w:shd w:val="clear" w:color="auto" w:fill="auto"/>
            <w:vAlign w:val="center"/>
          </w:tcPr>
          <w:p w:rsidR="00B33C8C" w:rsidRPr="00202607" w:rsidRDefault="006F1A38" w:rsidP="006F1A38">
            <w:pPr>
              <w:pStyle w:val="Sinespaciado"/>
              <w:spacing w:beforeLines="80" w:before="192" w:afterLines="80" w:after="192"/>
              <w:jc w:val="both"/>
              <w:rPr>
                <w:rFonts w:ascii="Graphik Regular" w:eastAsia="SimSun" w:hAnsi="Graphik Regular" w:cs="Tahoma"/>
                <w:kern w:val="1"/>
                <w:lang w:eastAsia="hi-IN" w:bidi="hi-IN"/>
              </w:rPr>
            </w:pPr>
            <w:r w:rsidRPr="006F1A38">
              <w:rPr>
                <w:rFonts w:ascii="Graphik Regular" w:eastAsia="SimSun" w:hAnsi="Graphik Regular" w:cs="Tahoma"/>
                <w:b/>
                <w:kern w:val="1"/>
                <w:lang w:eastAsia="hi-IN" w:bidi="hi-IN"/>
              </w:rPr>
              <w:t>Descripción del proyecto;</w:t>
            </w:r>
            <w:r w:rsidRPr="006F1A38">
              <w:rPr>
                <w:rFonts w:ascii="Graphik Regular" w:eastAsia="SimSun" w:hAnsi="Graphik Regular" w:cs="Tahoma"/>
                <w:kern w:val="1"/>
                <w:lang w:eastAsia="hi-IN" w:bidi="hi-IN"/>
              </w:rPr>
              <w:t xml:space="preserve"> </w:t>
            </w:r>
            <w:r w:rsidR="0094154E" w:rsidRPr="0094154E">
              <w:rPr>
                <w:rFonts w:ascii="Graphik Regular" w:eastAsia="SimSun" w:hAnsi="Graphik Regular" w:cs="Tahoma"/>
                <w:kern w:val="1"/>
                <w:lang w:eastAsia="hi-IN" w:bidi="hi-IN"/>
              </w:rPr>
              <w:t>se debe desarrollar el concepto para la ejecución de una manifestación de impacto ambiental modalidad particular, el cual se realizará en una superficie aproximada de 27,400 m2,  derivado que el suelo donde se pretende construir el proyecto ciudad laboral es terreno forestal. Los trabajos deben considerar que la zona forestal se ubica en zona urbana lo implica complicaciones para las zonas de sondeo y captura de especias, esta partida desarrollará lo siguiente: información general del proyecto, selección del sitio, características particulares del proyecto, preparación del sitio, construcción operación y mantenimiento, programa de operación, programa de mantenimiento, abandono del sitio, generación, manejo y disposición de residuos, descargas y control de emisiones, todo esto deberá desarrollarse de acuerdo a los términos de referencia auxiliares y lo establecid</w:t>
            </w:r>
            <w:r w:rsidR="0094154E">
              <w:rPr>
                <w:rFonts w:ascii="Graphik Regular" w:eastAsia="SimSun" w:hAnsi="Graphik Regular" w:cs="Tahoma"/>
                <w:kern w:val="1"/>
                <w:lang w:eastAsia="hi-IN" w:bidi="hi-IN"/>
              </w:rPr>
              <w:t>o en el artículo 12, fracción II</w:t>
            </w:r>
            <w:r w:rsidR="0094154E" w:rsidRPr="0094154E">
              <w:rPr>
                <w:rFonts w:ascii="Graphik Regular" w:eastAsia="SimSun" w:hAnsi="Graphik Regular" w:cs="Tahoma"/>
                <w:kern w:val="1"/>
                <w:lang w:eastAsia="hi-IN" w:bidi="hi-IN"/>
              </w:rPr>
              <w:t xml:space="preserve"> del  </w:t>
            </w:r>
            <w:r w:rsidR="0094154E">
              <w:rPr>
                <w:rFonts w:ascii="Graphik Regular" w:eastAsia="SimSun" w:hAnsi="Graphik Regular" w:cs="Tahoma"/>
                <w:kern w:val="1"/>
                <w:lang w:eastAsia="hi-IN" w:bidi="hi-IN"/>
              </w:rPr>
              <w:t>Reglamento de la Ley General del Equilibrio Ecológico y la Protección al Ambiente en Materia de Evaluación de Impacto A</w:t>
            </w:r>
            <w:r w:rsidR="0094154E" w:rsidRPr="0094154E">
              <w:rPr>
                <w:rFonts w:ascii="Graphik Regular" w:eastAsia="SimSun" w:hAnsi="Graphik Regular" w:cs="Tahoma"/>
                <w:kern w:val="1"/>
                <w:lang w:eastAsia="hi-IN" w:bidi="hi-IN"/>
              </w:rPr>
              <w:t>mbiental, el costo del concepto incluye pago de derechos para ingreso y evaluación por parte de la normativa, el consultor está obligado a darle seguimiento hasta la resolución del estudio de manifestación de impacto ambiental modalidad particular.</w:t>
            </w:r>
          </w:p>
        </w:tc>
      </w:tr>
      <w:tr w:rsidR="00B33C8C" w:rsidRPr="00202607" w:rsidTr="00202607">
        <w:trPr>
          <w:trHeight w:val="770"/>
          <w:jc w:val="center"/>
        </w:trPr>
        <w:tc>
          <w:tcPr>
            <w:tcW w:w="9639" w:type="dxa"/>
            <w:shd w:val="clear" w:color="auto" w:fill="auto"/>
            <w:vAlign w:val="center"/>
          </w:tcPr>
          <w:p w:rsidR="00B33C8C" w:rsidRPr="00202607" w:rsidRDefault="006F1A38" w:rsidP="00B33C8C">
            <w:pPr>
              <w:pStyle w:val="Sinespaciado"/>
              <w:spacing w:beforeLines="80" w:before="192" w:afterLines="80" w:after="192"/>
              <w:jc w:val="both"/>
              <w:rPr>
                <w:rFonts w:ascii="Graphik Regular" w:eastAsia="SimSun" w:hAnsi="Graphik Regular" w:cs="Tahoma"/>
                <w:kern w:val="1"/>
                <w:lang w:eastAsia="hi-IN" w:bidi="hi-IN"/>
              </w:rPr>
            </w:pPr>
            <w:r w:rsidRPr="006F1A38">
              <w:rPr>
                <w:rFonts w:ascii="Graphik Regular" w:eastAsia="SimSun" w:hAnsi="Graphik Regular" w:cs="Tahoma"/>
                <w:b/>
                <w:kern w:val="1"/>
                <w:lang w:eastAsia="hi-IN" w:bidi="hi-IN"/>
              </w:rPr>
              <w:t>Vinculación con los ordenamientos jurídicos aplicables en materia ambiental;</w:t>
            </w:r>
            <w:r w:rsidRPr="006F1A38">
              <w:rPr>
                <w:rFonts w:ascii="Graphik Regular" w:eastAsia="SimSun" w:hAnsi="Graphik Regular" w:cs="Tahoma"/>
                <w:kern w:val="1"/>
                <w:lang w:eastAsia="hi-IN" w:bidi="hi-IN"/>
              </w:rPr>
              <w:t xml:space="preserve"> </w:t>
            </w:r>
            <w:r w:rsidR="0094154E" w:rsidRPr="0094154E">
              <w:rPr>
                <w:rFonts w:ascii="Graphik Regular" w:eastAsia="SimSun" w:hAnsi="Graphik Regular" w:cs="Tahoma"/>
                <w:kern w:val="1"/>
                <w:lang w:eastAsia="hi-IN" w:bidi="hi-IN"/>
              </w:rPr>
              <w:t xml:space="preserve">se debe desarrollar el concepto para la ejecución de una manifestación de impacto ambiental modalidad particular, el cual se realizará en una superficie aproximada de 27,400 m2,  derivado que el suelo donde se pretende construir el proyecto ciudad laboral es terreno forestal. Los trabajos deben considerar que la zona forestal se ubica en zona urbana lo implica complicaciones para las zonas de sondeo y captura de especias, esta partida </w:t>
            </w:r>
            <w:r w:rsidR="00601514">
              <w:rPr>
                <w:rFonts w:ascii="Graphik Regular" w:eastAsia="SimSun" w:hAnsi="Graphik Regular" w:cs="Tahoma"/>
                <w:kern w:val="1"/>
                <w:lang w:eastAsia="hi-IN" w:bidi="hi-IN"/>
              </w:rPr>
              <w:t xml:space="preserve"> </w:t>
            </w:r>
            <w:r w:rsidR="0094154E" w:rsidRPr="0094154E">
              <w:rPr>
                <w:rFonts w:ascii="Graphik Regular" w:eastAsia="SimSun" w:hAnsi="Graphik Regular" w:cs="Tahoma"/>
                <w:kern w:val="1"/>
                <w:lang w:eastAsia="hi-IN" w:bidi="hi-IN"/>
              </w:rPr>
              <w:t>desarrollará lo siguiente: información sectorial, análisis de los instrumentos de planeación, análisis de los instrumentos normativos, todo esto deberá desarrollarse de acuerdo a los términos de referencia auxiliares y lo establecido</w:t>
            </w:r>
            <w:r w:rsidR="0094154E">
              <w:rPr>
                <w:rFonts w:ascii="Graphik Regular" w:eastAsia="SimSun" w:hAnsi="Graphik Regular" w:cs="Tahoma"/>
                <w:kern w:val="1"/>
                <w:lang w:eastAsia="hi-IN" w:bidi="hi-IN"/>
              </w:rPr>
              <w:t xml:space="preserve"> en el artículo 12, fracción III</w:t>
            </w:r>
            <w:r w:rsidR="0094154E" w:rsidRPr="0094154E">
              <w:rPr>
                <w:rFonts w:ascii="Graphik Regular" w:eastAsia="SimSun" w:hAnsi="Graphik Regular" w:cs="Tahoma"/>
                <w:kern w:val="1"/>
                <w:lang w:eastAsia="hi-IN" w:bidi="hi-IN"/>
              </w:rPr>
              <w:t xml:space="preserve"> del </w:t>
            </w:r>
            <w:r w:rsidR="0094154E">
              <w:rPr>
                <w:rFonts w:ascii="Graphik Regular" w:eastAsia="SimSun" w:hAnsi="Graphik Regular" w:cs="Tahoma"/>
                <w:kern w:val="1"/>
                <w:lang w:eastAsia="hi-IN" w:bidi="hi-IN"/>
              </w:rPr>
              <w:t>Reglamento de la Ley General del Equilibrio Ecológico y la Protección al Ambiente en Materia de Evaluación de Impacto A</w:t>
            </w:r>
            <w:r w:rsidR="0094154E" w:rsidRPr="0094154E">
              <w:rPr>
                <w:rFonts w:ascii="Graphik Regular" w:eastAsia="SimSun" w:hAnsi="Graphik Regular" w:cs="Tahoma"/>
                <w:kern w:val="1"/>
                <w:lang w:eastAsia="hi-IN" w:bidi="hi-IN"/>
              </w:rPr>
              <w:t>mbiental, el costo del concepto incluye pago de derechos para ingreso y evaluación por parte de la normativa, el consultor está obligado a darle seguimiento hasta la resolución del estudio de manifestación de impacto ambiental modalidad particular.</w:t>
            </w:r>
          </w:p>
        </w:tc>
      </w:tr>
      <w:tr w:rsidR="00B33C8C" w:rsidRPr="00202607" w:rsidTr="00226DF4">
        <w:trPr>
          <w:trHeight w:val="1750"/>
          <w:jc w:val="center"/>
        </w:trPr>
        <w:tc>
          <w:tcPr>
            <w:tcW w:w="9639" w:type="dxa"/>
            <w:shd w:val="clear" w:color="auto" w:fill="auto"/>
            <w:vAlign w:val="center"/>
          </w:tcPr>
          <w:p w:rsidR="00B33C8C" w:rsidRPr="00202607" w:rsidRDefault="006F1A38" w:rsidP="00B33C8C">
            <w:pPr>
              <w:pStyle w:val="Sinespaciado"/>
              <w:spacing w:beforeLines="80" w:before="192" w:afterLines="80" w:after="192"/>
              <w:jc w:val="both"/>
              <w:rPr>
                <w:rFonts w:ascii="Graphik Regular" w:eastAsia="SimSun" w:hAnsi="Graphik Regular" w:cs="Tahoma"/>
                <w:kern w:val="1"/>
                <w:lang w:eastAsia="hi-IN" w:bidi="hi-IN"/>
              </w:rPr>
            </w:pPr>
            <w:r w:rsidRPr="006F1A38">
              <w:rPr>
                <w:rFonts w:ascii="Graphik Regular" w:eastAsia="SimSun" w:hAnsi="Graphik Regular" w:cs="Tahoma"/>
                <w:b/>
                <w:kern w:val="1"/>
                <w:lang w:eastAsia="hi-IN" w:bidi="hi-IN"/>
              </w:rPr>
              <w:t>Descripción del sistema ambiental y señalamiento  de la problemática ambiental detectada en el área de influencia del proyecto;</w:t>
            </w:r>
            <w:r>
              <w:rPr>
                <w:rFonts w:ascii="Graphik Regular" w:eastAsia="SimSun" w:hAnsi="Graphik Regular" w:cs="Tahoma"/>
                <w:kern w:val="1"/>
                <w:lang w:eastAsia="hi-IN" w:bidi="hi-IN"/>
              </w:rPr>
              <w:t xml:space="preserve"> </w:t>
            </w:r>
            <w:r w:rsidR="0094154E" w:rsidRPr="0094154E">
              <w:rPr>
                <w:rFonts w:ascii="Graphik Regular" w:eastAsia="SimSun" w:hAnsi="Graphik Regular" w:cs="Tahoma"/>
                <w:kern w:val="1"/>
                <w:lang w:eastAsia="hi-IN" w:bidi="hi-IN"/>
              </w:rPr>
              <w:t>se debe desarrollar el concepto para la ejecución de una manifestación de impacto ambiental modalidad particular, el cual se realizará en una superficie aproximada de 27,400 m2,  derivado que el suelo donde se pretende construir el proyecto ciudad laboral es terreno forestal. Los trabajos deben considerar que la zona forestal se ubica en zona urbana lo implica complicaciones para las zonas de sondeo y captura de especias, esta partida desarrollará lo siguiente: aspectos: abióticos, aspectos bióticos, medio socio económico, diagnóstico ambiental, análisis de los componentes ambientales relevantes y/o críticos, todo esto deberá desarrollarse de acuerdo a los términos de referencia auxiliares y lo estableci</w:t>
            </w:r>
            <w:r w:rsidR="0094154E">
              <w:rPr>
                <w:rFonts w:ascii="Graphik Regular" w:eastAsia="SimSun" w:hAnsi="Graphik Regular" w:cs="Tahoma"/>
                <w:kern w:val="1"/>
                <w:lang w:eastAsia="hi-IN" w:bidi="hi-IN"/>
              </w:rPr>
              <w:t>do en el artículo 12 fracción IV</w:t>
            </w:r>
            <w:r w:rsidR="0094154E" w:rsidRPr="0094154E">
              <w:rPr>
                <w:rFonts w:ascii="Graphik Regular" w:eastAsia="SimSun" w:hAnsi="Graphik Regular" w:cs="Tahoma"/>
                <w:kern w:val="1"/>
                <w:lang w:eastAsia="hi-IN" w:bidi="hi-IN"/>
              </w:rPr>
              <w:t xml:space="preserve"> del </w:t>
            </w:r>
            <w:r w:rsidR="0094154E">
              <w:rPr>
                <w:rFonts w:ascii="Graphik Regular" w:eastAsia="SimSun" w:hAnsi="Graphik Regular" w:cs="Tahoma"/>
                <w:kern w:val="1"/>
                <w:lang w:eastAsia="hi-IN" w:bidi="hi-IN"/>
              </w:rPr>
              <w:t>Reglamento de la Ley General del Equilibrio Ecológico y la Protección al Ambiente en Materia de Evaluación de Impacto A</w:t>
            </w:r>
            <w:r w:rsidR="0094154E" w:rsidRPr="0094154E">
              <w:rPr>
                <w:rFonts w:ascii="Graphik Regular" w:eastAsia="SimSun" w:hAnsi="Graphik Regular" w:cs="Tahoma"/>
                <w:kern w:val="1"/>
                <w:lang w:eastAsia="hi-IN" w:bidi="hi-IN"/>
              </w:rPr>
              <w:t>mbiental, el costo del concepto incluye pago de derechos para ingreso y evaluación por parte de la normativa, el consultor está obligado a darle seguimiento hasta la resolución del estudio de manifestación de impacto ambiental modalidad particular.</w:t>
            </w:r>
          </w:p>
        </w:tc>
      </w:tr>
      <w:tr w:rsidR="00B33C8C" w:rsidRPr="00202607" w:rsidTr="00202607">
        <w:trPr>
          <w:trHeight w:val="770"/>
          <w:jc w:val="center"/>
        </w:trPr>
        <w:tc>
          <w:tcPr>
            <w:tcW w:w="9639" w:type="dxa"/>
            <w:shd w:val="clear" w:color="auto" w:fill="auto"/>
            <w:vAlign w:val="center"/>
          </w:tcPr>
          <w:p w:rsidR="00B33C8C" w:rsidRPr="00202607" w:rsidRDefault="006F1A38" w:rsidP="00B33C8C">
            <w:pPr>
              <w:pStyle w:val="Sinespaciado"/>
              <w:spacing w:beforeLines="80" w:before="192" w:afterLines="80" w:after="192"/>
              <w:jc w:val="both"/>
              <w:rPr>
                <w:rFonts w:ascii="Graphik Regular" w:eastAsia="SimSun" w:hAnsi="Graphik Regular" w:cs="Tahoma"/>
                <w:kern w:val="1"/>
                <w:lang w:eastAsia="hi-IN" w:bidi="hi-IN"/>
              </w:rPr>
            </w:pPr>
            <w:r w:rsidRPr="006F1A38">
              <w:rPr>
                <w:rFonts w:ascii="Graphik Regular" w:eastAsia="SimSun" w:hAnsi="Graphik Regular" w:cs="Tahoma"/>
                <w:b/>
                <w:kern w:val="1"/>
                <w:lang w:eastAsia="hi-IN" w:bidi="hi-IN"/>
              </w:rPr>
              <w:t>Identificación, descripción y evaluación de los impactos ambientales, identificación, descripción y evaluación de los impactos ambientales del sistema ambiental;</w:t>
            </w:r>
            <w:r w:rsidRPr="006F1A38">
              <w:rPr>
                <w:rFonts w:ascii="Graphik Regular" w:eastAsia="SimSun" w:hAnsi="Graphik Regular" w:cs="Tahoma"/>
                <w:kern w:val="1"/>
                <w:lang w:eastAsia="hi-IN" w:bidi="hi-IN"/>
              </w:rPr>
              <w:t xml:space="preserve"> </w:t>
            </w:r>
            <w:r w:rsidR="00745EDA" w:rsidRPr="00745EDA">
              <w:rPr>
                <w:rFonts w:ascii="Graphik Regular" w:eastAsia="SimSun" w:hAnsi="Graphik Regular" w:cs="Tahoma"/>
                <w:kern w:val="1"/>
                <w:lang w:eastAsia="hi-IN" w:bidi="hi-IN"/>
              </w:rPr>
              <w:t>se debe desarrollar el concepto para la ejecución de una manifestación de impacto ambiental modalidad particular, el cual se realizará en una superficie aproximada de 27,400 m2,  derivado que el suelo donde se pretende construir el proyecto ciudad laboral es terreno forestal. Los trabajos deben considerar que la zona forestal se ubica en zona urbana lo implica complicaciones para las zonas de sondeo y captura de especias, esta partida desarrollará lo siguiente: metodología para evaluar los impactos ambientales, indicadores de impacto, lista de indicadores de impacto, criterios y metodología de evaluación, identificación de impactos ambientales, evaluación de los impactos, todo esto deberá desarrollarse de acuerdo a los términos de referencia auxiliares y lo establecido en el artículo 12,  fr</w:t>
            </w:r>
            <w:r w:rsidR="00A71954">
              <w:rPr>
                <w:rFonts w:ascii="Graphik Regular" w:eastAsia="SimSun" w:hAnsi="Graphik Regular" w:cs="Tahoma"/>
                <w:kern w:val="1"/>
                <w:lang w:eastAsia="hi-IN" w:bidi="hi-IN"/>
              </w:rPr>
              <w:t>acción V</w:t>
            </w:r>
            <w:r w:rsidR="00745EDA" w:rsidRPr="00745EDA">
              <w:rPr>
                <w:rFonts w:ascii="Graphik Regular" w:eastAsia="SimSun" w:hAnsi="Graphik Regular" w:cs="Tahoma"/>
                <w:kern w:val="1"/>
                <w:lang w:eastAsia="hi-IN" w:bidi="hi-IN"/>
              </w:rPr>
              <w:t xml:space="preserve"> del </w:t>
            </w:r>
            <w:r w:rsidR="00A71954">
              <w:rPr>
                <w:rFonts w:ascii="Graphik Regular" w:eastAsia="SimSun" w:hAnsi="Graphik Regular" w:cs="Tahoma"/>
                <w:kern w:val="1"/>
                <w:lang w:eastAsia="hi-IN" w:bidi="hi-IN"/>
              </w:rPr>
              <w:t>Reglamento de la Ley General del Equilibrio Ecológico y la Protección al Ambiente en Materia de Evaluación de Impacto A</w:t>
            </w:r>
            <w:r w:rsidR="00A71954" w:rsidRPr="0094154E">
              <w:rPr>
                <w:rFonts w:ascii="Graphik Regular" w:eastAsia="SimSun" w:hAnsi="Graphik Regular" w:cs="Tahoma"/>
                <w:kern w:val="1"/>
                <w:lang w:eastAsia="hi-IN" w:bidi="hi-IN"/>
              </w:rPr>
              <w:t>mbiental</w:t>
            </w:r>
            <w:r w:rsidR="00745EDA" w:rsidRPr="00745EDA">
              <w:rPr>
                <w:rFonts w:ascii="Graphik Regular" w:eastAsia="SimSun" w:hAnsi="Graphik Regular" w:cs="Tahoma"/>
                <w:kern w:val="1"/>
                <w:lang w:eastAsia="hi-IN" w:bidi="hi-IN"/>
              </w:rPr>
              <w:t xml:space="preserve">, el costo del concepto incluye pago de derechos para ingreso y evaluación por parte de la normativa, el consultor </w:t>
            </w:r>
            <w:r w:rsidR="00A71954" w:rsidRPr="00745EDA">
              <w:rPr>
                <w:rFonts w:ascii="Graphik Regular" w:eastAsia="SimSun" w:hAnsi="Graphik Regular" w:cs="Tahoma"/>
                <w:kern w:val="1"/>
                <w:lang w:eastAsia="hi-IN" w:bidi="hi-IN"/>
              </w:rPr>
              <w:t>está</w:t>
            </w:r>
            <w:r w:rsidR="00745EDA" w:rsidRPr="00745EDA">
              <w:rPr>
                <w:rFonts w:ascii="Graphik Regular" w:eastAsia="SimSun" w:hAnsi="Graphik Regular" w:cs="Tahoma"/>
                <w:kern w:val="1"/>
                <w:lang w:eastAsia="hi-IN" w:bidi="hi-IN"/>
              </w:rPr>
              <w:t xml:space="preserve"> obligado a darle seguimiento hasta la resolución del estudio de manifestación de impacto ambiental modalidad particular.</w:t>
            </w:r>
          </w:p>
        </w:tc>
      </w:tr>
      <w:tr w:rsidR="00B33C8C" w:rsidRPr="00202607" w:rsidTr="00202607">
        <w:trPr>
          <w:trHeight w:val="770"/>
          <w:jc w:val="center"/>
        </w:trPr>
        <w:tc>
          <w:tcPr>
            <w:tcW w:w="9639" w:type="dxa"/>
            <w:shd w:val="clear" w:color="auto" w:fill="auto"/>
            <w:vAlign w:val="center"/>
          </w:tcPr>
          <w:p w:rsidR="00B33C8C" w:rsidRPr="00202607" w:rsidRDefault="006F1A38" w:rsidP="00B33C8C">
            <w:pPr>
              <w:pStyle w:val="Sinespaciado"/>
              <w:spacing w:beforeLines="80" w:before="192" w:afterLines="80" w:after="192"/>
              <w:jc w:val="both"/>
              <w:rPr>
                <w:rFonts w:ascii="Graphik Regular" w:eastAsia="SimSun" w:hAnsi="Graphik Regular" w:cs="Tahoma"/>
                <w:kern w:val="1"/>
                <w:lang w:eastAsia="hi-IN" w:bidi="hi-IN"/>
              </w:rPr>
            </w:pPr>
            <w:r w:rsidRPr="006F1A38">
              <w:rPr>
                <w:rFonts w:ascii="Graphik Regular" w:eastAsia="SimSun" w:hAnsi="Graphik Regular" w:cs="Tahoma"/>
                <w:b/>
                <w:kern w:val="1"/>
                <w:lang w:eastAsia="hi-IN" w:bidi="hi-IN"/>
              </w:rPr>
              <w:t>Medidas preventivas y de mitigación de los impactos ambientales del sistema ambiental</w:t>
            </w:r>
            <w:r w:rsidRPr="006F1A38">
              <w:rPr>
                <w:rFonts w:ascii="Graphik Regular" w:eastAsia="SimSun" w:hAnsi="Graphik Regular" w:cs="Tahoma"/>
                <w:kern w:val="1"/>
                <w:lang w:eastAsia="hi-IN" w:bidi="hi-IN"/>
              </w:rPr>
              <w:t xml:space="preserve">, </w:t>
            </w:r>
            <w:r w:rsidR="00A71954" w:rsidRPr="00A71954">
              <w:rPr>
                <w:rFonts w:ascii="Graphik Regular" w:eastAsia="SimSun" w:hAnsi="Graphik Regular" w:cs="Tahoma"/>
                <w:kern w:val="1"/>
                <w:lang w:eastAsia="hi-IN" w:bidi="hi-IN"/>
              </w:rPr>
              <w:t>se debe desarrollar el concepto para la ejecución de una manifestación de impacto ambiental modalidad particular, el cual se realizará en una superficie aproximada de 27,400 m2,  derivado que el suelo donde se pretende construir el proyecto ciudad laboral es terreno forestal. Los trabajos deben considerar que la zona forestal se ubica en zona urbana lo implica complicaciones para las zonas de sondeo y captura de especias, esta partida desarrollará lo siguiente: descripción de la medida o programa de medidas de mitigación o correctivas por componente ambiental, impactos generales en todas las etapas del proyecto, impactos residuales, todo esto deberá desarrollarse de acuerdo a los términos de referencia auxiliares y lo establecido</w:t>
            </w:r>
            <w:r w:rsidR="00A71954">
              <w:rPr>
                <w:rFonts w:ascii="Graphik Regular" w:eastAsia="SimSun" w:hAnsi="Graphik Regular" w:cs="Tahoma"/>
                <w:kern w:val="1"/>
                <w:lang w:eastAsia="hi-IN" w:bidi="hi-IN"/>
              </w:rPr>
              <w:t xml:space="preserve"> en el artículo 12,  fracción VI</w:t>
            </w:r>
            <w:r w:rsidR="00A71954" w:rsidRPr="00A71954">
              <w:rPr>
                <w:rFonts w:ascii="Graphik Regular" w:eastAsia="SimSun" w:hAnsi="Graphik Regular" w:cs="Tahoma"/>
                <w:kern w:val="1"/>
                <w:lang w:eastAsia="hi-IN" w:bidi="hi-IN"/>
              </w:rPr>
              <w:t xml:space="preserve"> del </w:t>
            </w:r>
            <w:r w:rsidR="00A71954">
              <w:rPr>
                <w:rFonts w:ascii="Graphik Regular" w:eastAsia="SimSun" w:hAnsi="Graphik Regular" w:cs="Tahoma"/>
                <w:kern w:val="1"/>
                <w:lang w:eastAsia="hi-IN" w:bidi="hi-IN"/>
              </w:rPr>
              <w:t>Reglamento de la Ley General del Equilibrio Ecológico y la Protección al Ambiente en Materia de Evaluación de Impacto A</w:t>
            </w:r>
            <w:r w:rsidR="00A71954" w:rsidRPr="0094154E">
              <w:rPr>
                <w:rFonts w:ascii="Graphik Regular" w:eastAsia="SimSun" w:hAnsi="Graphik Regular" w:cs="Tahoma"/>
                <w:kern w:val="1"/>
                <w:lang w:eastAsia="hi-IN" w:bidi="hi-IN"/>
              </w:rPr>
              <w:t>mbiental</w:t>
            </w:r>
            <w:r w:rsidR="00A71954" w:rsidRPr="00A71954">
              <w:rPr>
                <w:rFonts w:ascii="Graphik Regular" w:eastAsia="SimSun" w:hAnsi="Graphik Regular" w:cs="Tahoma"/>
                <w:kern w:val="1"/>
                <w:lang w:eastAsia="hi-IN" w:bidi="hi-IN"/>
              </w:rPr>
              <w:t>, el costo del concepto incluye pago de derechos para ingreso y evaluación por parte de la normativa, el consultor está obligado a darle seguimiento hasta la resolución del estudio de manifestación de impacto ambiental modalidad particular.</w:t>
            </w:r>
          </w:p>
        </w:tc>
      </w:tr>
      <w:tr w:rsidR="00B33C8C" w:rsidRPr="00202607" w:rsidTr="00226DF4">
        <w:trPr>
          <w:trHeight w:val="3309"/>
          <w:jc w:val="center"/>
        </w:trPr>
        <w:tc>
          <w:tcPr>
            <w:tcW w:w="9639" w:type="dxa"/>
            <w:shd w:val="clear" w:color="auto" w:fill="auto"/>
            <w:vAlign w:val="center"/>
          </w:tcPr>
          <w:p w:rsidR="00B33C8C" w:rsidRPr="00202607" w:rsidRDefault="006F1A38" w:rsidP="006F1A38">
            <w:pPr>
              <w:pStyle w:val="Sinespaciado"/>
              <w:spacing w:beforeLines="80" w:before="192" w:afterLines="80" w:after="192"/>
              <w:jc w:val="both"/>
              <w:rPr>
                <w:rFonts w:ascii="Graphik Regular" w:eastAsia="SimSun" w:hAnsi="Graphik Regular" w:cs="Tahoma"/>
                <w:kern w:val="1"/>
                <w:lang w:eastAsia="hi-IN" w:bidi="hi-IN"/>
              </w:rPr>
            </w:pPr>
            <w:r w:rsidRPr="006F1A38">
              <w:rPr>
                <w:rFonts w:ascii="Graphik Regular" w:eastAsia="SimSun" w:hAnsi="Graphik Regular" w:cs="Tahoma"/>
                <w:b/>
                <w:kern w:val="1"/>
                <w:lang w:eastAsia="hi-IN" w:bidi="hi-IN"/>
              </w:rPr>
              <w:t>Pronósticos ambientales y en su caso, evaluación de alternativas</w:t>
            </w:r>
            <w:r>
              <w:rPr>
                <w:rFonts w:ascii="Graphik Regular" w:eastAsia="SimSun" w:hAnsi="Graphik Regular" w:cs="Tahoma"/>
                <w:kern w:val="1"/>
                <w:lang w:eastAsia="hi-IN" w:bidi="hi-IN"/>
              </w:rPr>
              <w:t>;</w:t>
            </w:r>
            <w:r w:rsidRPr="006F1A38">
              <w:rPr>
                <w:rFonts w:ascii="Graphik Regular" w:eastAsia="SimSun" w:hAnsi="Graphik Regular" w:cs="Tahoma"/>
                <w:kern w:val="1"/>
                <w:lang w:eastAsia="hi-IN" w:bidi="hi-IN"/>
              </w:rPr>
              <w:t xml:space="preserve"> </w:t>
            </w:r>
            <w:r w:rsidR="00A71954" w:rsidRPr="00A71954">
              <w:rPr>
                <w:rFonts w:ascii="Graphik Regular" w:eastAsia="SimSun" w:hAnsi="Graphik Regular" w:cs="Tahoma"/>
                <w:kern w:val="1"/>
                <w:lang w:eastAsia="hi-IN" w:bidi="hi-IN"/>
              </w:rPr>
              <w:t>se debe desarrollar el concepto para la ejecución de una manifestación de impacto ambiental modalidad particular, el cual se realizará en una superficie aproximada de 27,400 m2,  derivado que el suelo donde se pretende construir el proyecto ciudad laboral es terreno forestal. Los trabajos deben considerar que la zona forestal se ubica en zona urbana lo implica complicaciones para las zonas de sondeo y captura de especias, esta partida desarrollará lo siguiente:  pronostico de escenario, programa de vigilancia ambiental, todo esto deberá desarrollarse de acuerdo a los términos de referencia auxiliares y lo establecido</w:t>
            </w:r>
            <w:r w:rsidR="00A71954">
              <w:rPr>
                <w:rFonts w:ascii="Graphik Regular" w:eastAsia="SimSun" w:hAnsi="Graphik Regular" w:cs="Tahoma"/>
                <w:kern w:val="1"/>
                <w:lang w:eastAsia="hi-IN" w:bidi="hi-IN"/>
              </w:rPr>
              <w:t xml:space="preserve"> en el artículo 12, fracción VII</w:t>
            </w:r>
            <w:r w:rsidR="00A71954" w:rsidRPr="00A71954">
              <w:rPr>
                <w:rFonts w:ascii="Graphik Regular" w:eastAsia="SimSun" w:hAnsi="Graphik Regular" w:cs="Tahoma"/>
                <w:kern w:val="1"/>
                <w:lang w:eastAsia="hi-IN" w:bidi="hi-IN"/>
              </w:rPr>
              <w:t xml:space="preserve"> del </w:t>
            </w:r>
            <w:r w:rsidR="00A71954">
              <w:rPr>
                <w:rFonts w:ascii="Graphik Regular" w:eastAsia="SimSun" w:hAnsi="Graphik Regular" w:cs="Tahoma"/>
                <w:kern w:val="1"/>
                <w:lang w:eastAsia="hi-IN" w:bidi="hi-IN"/>
              </w:rPr>
              <w:t>Reglamento de la Ley General del Equilibrio Ecológico y la Protección al Ambiente en Materia de Evaluación de Impacto A</w:t>
            </w:r>
            <w:r w:rsidR="00A71954" w:rsidRPr="0094154E">
              <w:rPr>
                <w:rFonts w:ascii="Graphik Regular" w:eastAsia="SimSun" w:hAnsi="Graphik Regular" w:cs="Tahoma"/>
                <w:kern w:val="1"/>
                <w:lang w:eastAsia="hi-IN" w:bidi="hi-IN"/>
              </w:rPr>
              <w:t>mbiental</w:t>
            </w:r>
            <w:r w:rsidR="00A71954" w:rsidRPr="00A71954">
              <w:rPr>
                <w:rFonts w:ascii="Graphik Regular" w:eastAsia="SimSun" w:hAnsi="Graphik Regular" w:cs="Tahoma"/>
                <w:kern w:val="1"/>
                <w:lang w:eastAsia="hi-IN" w:bidi="hi-IN"/>
              </w:rPr>
              <w:t>, el costo del concepto incluye pago de derechos para ingreso y evaluación por parte de la normativa, el consultor está obligado a darle seguimiento hasta la resolución del estudio de manifestación de impacto ambiental modalidad particular.</w:t>
            </w:r>
          </w:p>
        </w:tc>
      </w:tr>
      <w:tr w:rsidR="00B33C8C" w:rsidRPr="00202607" w:rsidTr="00202607">
        <w:trPr>
          <w:trHeight w:val="770"/>
          <w:jc w:val="center"/>
        </w:trPr>
        <w:tc>
          <w:tcPr>
            <w:tcW w:w="9639" w:type="dxa"/>
            <w:shd w:val="clear" w:color="auto" w:fill="auto"/>
            <w:vAlign w:val="center"/>
          </w:tcPr>
          <w:p w:rsidR="00B33C8C" w:rsidRPr="00202607" w:rsidRDefault="006F1A38" w:rsidP="006F1A38">
            <w:pPr>
              <w:pStyle w:val="Sinespaciado"/>
              <w:spacing w:beforeLines="80" w:before="192" w:afterLines="80" w:after="192"/>
              <w:jc w:val="both"/>
              <w:rPr>
                <w:rFonts w:ascii="Graphik Regular" w:eastAsia="SimSun" w:hAnsi="Graphik Regular" w:cs="Tahoma"/>
                <w:kern w:val="1"/>
                <w:lang w:eastAsia="hi-IN" w:bidi="hi-IN"/>
              </w:rPr>
            </w:pPr>
            <w:r w:rsidRPr="006F1A38">
              <w:rPr>
                <w:rFonts w:ascii="Graphik Regular" w:eastAsia="SimSun" w:hAnsi="Graphik Regular" w:cs="Tahoma"/>
                <w:b/>
                <w:kern w:val="1"/>
                <w:lang w:eastAsia="hi-IN" w:bidi="hi-IN"/>
              </w:rPr>
              <w:t>Identificación de los instrumentos metodológicos y elementos técnicos que sustentan los resultados de la manifestación de impacto ambiental, conclusiones</w:t>
            </w:r>
            <w:r>
              <w:rPr>
                <w:rFonts w:ascii="Graphik Regular" w:eastAsia="SimSun" w:hAnsi="Graphik Regular" w:cs="Tahoma"/>
                <w:kern w:val="1"/>
                <w:lang w:eastAsia="hi-IN" w:bidi="hi-IN"/>
              </w:rPr>
              <w:t>;</w:t>
            </w:r>
            <w:r w:rsidRPr="006F1A38">
              <w:rPr>
                <w:rFonts w:ascii="Graphik Regular" w:eastAsia="SimSun" w:hAnsi="Graphik Regular" w:cs="Tahoma"/>
                <w:kern w:val="1"/>
                <w:lang w:eastAsia="hi-IN" w:bidi="hi-IN"/>
              </w:rPr>
              <w:t xml:space="preserve"> </w:t>
            </w:r>
            <w:r w:rsidR="00A71954" w:rsidRPr="00A71954">
              <w:rPr>
                <w:rFonts w:ascii="Graphik Regular" w:eastAsia="SimSun" w:hAnsi="Graphik Regular" w:cs="Tahoma"/>
                <w:kern w:val="1"/>
                <w:lang w:eastAsia="hi-IN" w:bidi="hi-IN"/>
              </w:rPr>
              <w:t xml:space="preserve">se debe desarrollar el concepto para la ejecución de una manifestación de impacto ambiental modalidad particular, el cual se realizará en una superficie aproximada de 27,400 m2,  derivado que el suelo donde se pretende construir el proyecto ciudad laboral es terreno forestal. Los trabajos deben considerar que la zona forestal se ubica en zona urbana lo implica complicaciones para las zonas de sondeo y captura de especias, esta partida desarrollará lo siguiente: todo esto deberá desarrollarse de acuerdo a los términos de referencia auxiliares y lo establecido </w:t>
            </w:r>
            <w:r w:rsidR="00A71954">
              <w:rPr>
                <w:rFonts w:ascii="Graphik Regular" w:eastAsia="SimSun" w:hAnsi="Graphik Regular" w:cs="Tahoma"/>
                <w:kern w:val="1"/>
                <w:lang w:eastAsia="hi-IN" w:bidi="hi-IN"/>
              </w:rPr>
              <w:t>en el artículo 12, fracción VIII</w:t>
            </w:r>
            <w:r w:rsidR="00A71954" w:rsidRPr="00A71954">
              <w:rPr>
                <w:rFonts w:ascii="Graphik Regular" w:eastAsia="SimSun" w:hAnsi="Graphik Regular" w:cs="Tahoma"/>
                <w:kern w:val="1"/>
                <w:lang w:eastAsia="hi-IN" w:bidi="hi-IN"/>
              </w:rPr>
              <w:t xml:space="preserve"> del </w:t>
            </w:r>
            <w:r w:rsidR="00A71954">
              <w:rPr>
                <w:rFonts w:ascii="Graphik Regular" w:eastAsia="SimSun" w:hAnsi="Graphik Regular" w:cs="Tahoma"/>
                <w:kern w:val="1"/>
                <w:lang w:eastAsia="hi-IN" w:bidi="hi-IN"/>
              </w:rPr>
              <w:t>Reglamento de la Ley General del Equilibrio Ecológico y la Protección al Ambiente en Materia de Evaluación de Impacto A</w:t>
            </w:r>
            <w:r w:rsidR="00A71954" w:rsidRPr="0094154E">
              <w:rPr>
                <w:rFonts w:ascii="Graphik Regular" w:eastAsia="SimSun" w:hAnsi="Graphik Regular" w:cs="Tahoma"/>
                <w:kern w:val="1"/>
                <w:lang w:eastAsia="hi-IN" w:bidi="hi-IN"/>
              </w:rPr>
              <w:t>mbiental</w:t>
            </w:r>
            <w:r w:rsidR="00A71954" w:rsidRPr="00A71954">
              <w:rPr>
                <w:rFonts w:ascii="Graphik Regular" w:eastAsia="SimSun" w:hAnsi="Graphik Regular" w:cs="Tahoma"/>
                <w:kern w:val="1"/>
                <w:lang w:eastAsia="hi-IN" w:bidi="hi-IN"/>
              </w:rPr>
              <w:t>, el costo del concepto incluye pago de derechos para ingreso y evaluación por parte de la normativa, el consultor está obligado a darle seguimiento hasta la resolución del estudio de manifestación de impacto ambiental modalidad particular.</w:t>
            </w:r>
          </w:p>
        </w:tc>
      </w:tr>
    </w:tbl>
    <w:p w:rsidR="00F83CC3" w:rsidRPr="00202607" w:rsidRDefault="00F83CC3" w:rsidP="00F83CC3">
      <w:pPr>
        <w:pStyle w:val="Sinespaciado"/>
        <w:spacing w:beforeLines="80" w:before="192" w:afterLines="80" w:after="192"/>
        <w:jc w:val="both"/>
        <w:rPr>
          <w:rFonts w:ascii="Graphik Regular" w:eastAsia="SimSun" w:hAnsi="Graphik Regular" w:cs="Tahoma"/>
          <w:b/>
          <w:kern w:val="1"/>
          <w:lang w:eastAsia="hi-IN" w:bidi="hi-IN"/>
        </w:rPr>
      </w:pPr>
      <w:r w:rsidRPr="00202607">
        <w:rPr>
          <w:rFonts w:ascii="Graphik Regular" w:eastAsia="SimSun" w:hAnsi="Graphik Regular" w:cs="Tahoma"/>
          <w:b/>
          <w:kern w:val="1"/>
          <w:lang w:eastAsia="hi-IN" w:bidi="hi-IN"/>
        </w:rPr>
        <w:t>5.12.- Estudio Justificativo de Cambio de uso de Suelo</w:t>
      </w:r>
    </w:p>
    <w:tbl>
      <w:tblPr>
        <w:tblW w:w="9636" w:type="dxa"/>
        <w:jc w:val="center"/>
        <w:tblLayout w:type="fixed"/>
        <w:tblLook w:val="04A0" w:firstRow="1" w:lastRow="0" w:firstColumn="1" w:lastColumn="0" w:noHBand="0" w:noVBand="1"/>
      </w:tblPr>
      <w:tblGrid>
        <w:gridCol w:w="9636"/>
      </w:tblGrid>
      <w:tr w:rsidR="00174464" w:rsidRPr="00202607" w:rsidTr="00202607">
        <w:trPr>
          <w:trHeight w:val="430"/>
          <w:jc w:val="center"/>
        </w:trPr>
        <w:tc>
          <w:tcPr>
            <w:tcW w:w="9639" w:type="dxa"/>
            <w:vAlign w:val="center"/>
            <w:hideMark/>
          </w:tcPr>
          <w:p w:rsidR="00174464" w:rsidRPr="00202607" w:rsidRDefault="006F1A38" w:rsidP="00766359">
            <w:pPr>
              <w:pStyle w:val="Sinespaciado"/>
              <w:spacing w:beforeLines="80" w:before="192" w:afterLines="80" w:after="192"/>
              <w:jc w:val="both"/>
              <w:rPr>
                <w:rFonts w:ascii="Graphik Regular" w:eastAsia="SimSun" w:hAnsi="Graphik Regular" w:cs="Tahoma"/>
                <w:kern w:val="1"/>
                <w:lang w:eastAsia="hi-IN" w:bidi="hi-IN"/>
              </w:rPr>
            </w:pPr>
            <w:r w:rsidRPr="0073218D">
              <w:rPr>
                <w:rFonts w:ascii="Graphik Regular" w:eastAsia="SimSun" w:hAnsi="Graphik Regular" w:cs="Tahoma"/>
                <w:b/>
                <w:kern w:val="1"/>
                <w:lang w:eastAsia="hi-IN" w:bidi="hi-IN"/>
              </w:rPr>
              <w:t>U</w:t>
            </w:r>
            <w:r w:rsidR="0073218D" w:rsidRPr="0073218D">
              <w:rPr>
                <w:rFonts w:ascii="Graphik Regular" w:eastAsia="SimSun" w:hAnsi="Graphik Regular" w:cs="Tahoma"/>
                <w:b/>
                <w:kern w:val="1"/>
                <w:lang w:eastAsia="hi-IN" w:bidi="hi-IN"/>
              </w:rPr>
              <w:t>sos que pretende dar al terreno; se deberá desarrollar;</w:t>
            </w:r>
            <w:r w:rsidR="0073218D" w:rsidRPr="006F1A38">
              <w:rPr>
                <w:rFonts w:ascii="Graphik Regular" w:eastAsia="SimSun" w:hAnsi="Graphik Regular" w:cs="Tahoma"/>
                <w:kern w:val="1"/>
                <w:lang w:eastAsia="hi-IN" w:bidi="hi-IN"/>
              </w:rPr>
              <w:t xml:space="preserve"> </w:t>
            </w:r>
            <w:r w:rsidR="00766359" w:rsidRPr="00766359">
              <w:rPr>
                <w:rFonts w:ascii="Graphik Regular" w:eastAsia="SimSun" w:hAnsi="Graphik Regular" w:cs="Tahoma"/>
                <w:kern w:val="1"/>
                <w:lang w:eastAsia="hi-IN" w:bidi="hi-IN"/>
              </w:rPr>
              <w:t>se debe desarrollar el concepto para la ejecución de un cambio de uso de suelo en terreno forestal, el cual se realizará en una superficie aproximada de 27,400 m2,  derivado que el suelo donde se pretende construir el proyecto ciudad laboral es terreno forestal. Los trabajos deben considerar que la zona forestal se ubica en zona urbana lo implica complicaciones para las zonas de sondeo y captura de especias, esta partida desarrollará lo siguiente: se establecerá el objetivo referente al uso de suelo que se dará a los terrenos forestales, se debe justificar porque el proyecto es el que implica menor afectación de suelos y ecosistemas forestales, así mismo se deben describir las singularidades del proyecto, todo esto se deberá desarrollar de acuerdo a los términos de referencia auxiliares y a lo estableci</w:t>
            </w:r>
            <w:r w:rsidR="00766359">
              <w:rPr>
                <w:rFonts w:ascii="Graphik Regular" w:eastAsia="SimSun" w:hAnsi="Graphik Regular" w:cs="Tahoma"/>
                <w:kern w:val="1"/>
                <w:lang w:eastAsia="hi-IN" w:bidi="hi-IN"/>
              </w:rPr>
              <w:t>do en el artículo 121 fracción I del Reglamento de la Ley General de Desarrollo Forestal S</w:t>
            </w:r>
            <w:r w:rsidR="00766359" w:rsidRPr="00766359">
              <w:rPr>
                <w:rFonts w:ascii="Graphik Regular" w:eastAsia="SimSun" w:hAnsi="Graphik Regular" w:cs="Tahoma"/>
                <w:kern w:val="1"/>
                <w:lang w:eastAsia="hi-IN" w:bidi="hi-IN"/>
              </w:rPr>
              <w:t>ustentable. El costo de este concepto de trabajo  es</w:t>
            </w:r>
            <w:r w:rsidR="00766359">
              <w:rPr>
                <w:rFonts w:ascii="Graphik Regular" w:eastAsia="SimSun" w:hAnsi="Graphik Regular" w:cs="Tahoma"/>
                <w:kern w:val="1"/>
                <w:lang w:eastAsia="hi-IN" w:bidi="hi-IN"/>
              </w:rPr>
              <w:t>tá considerado para realizar CUS</w:t>
            </w:r>
            <w:r w:rsidR="00766359" w:rsidRPr="00766359">
              <w:rPr>
                <w:rFonts w:ascii="Graphik Regular" w:eastAsia="SimSun" w:hAnsi="Graphik Regular" w:cs="Tahoma"/>
                <w:kern w:val="1"/>
                <w:lang w:eastAsia="hi-IN" w:bidi="hi-IN"/>
              </w:rPr>
              <w:t xml:space="preserve"> en terreno forestal que este bajo hasta 50 hectáreas, de igual manera incluye la recepción, evaluación y resolución ante la </w:t>
            </w:r>
            <w:r w:rsidR="00766359">
              <w:rPr>
                <w:rFonts w:ascii="Graphik Regular" w:eastAsia="SimSun" w:hAnsi="Graphik Regular" w:cs="Tahoma"/>
                <w:kern w:val="1"/>
                <w:lang w:eastAsia="hi-IN" w:bidi="hi-IN"/>
              </w:rPr>
              <w:t>SEMARNAT</w:t>
            </w:r>
            <w:r w:rsidR="00766359" w:rsidRPr="00766359">
              <w:rPr>
                <w:rFonts w:ascii="Graphik Regular" w:eastAsia="SimSun" w:hAnsi="Graphik Regular" w:cs="Tahoma"/>
                <w:kern w:val="1"/>
                <w:lang w:eastAsia="hi-IN" w:bidi="hi-IN"/>
              </w:rPr>
              <w:t xml:space="preserve"> del estudio técnico justificativo de cambio de uso de suelo, según</w:t>
            </w:r>
            <w:r w:rsidR="00766359">
              <w:rPr>
                <w:rFonts w:ascii="Graphik Regular" w:eastAsia="SimSun" w:hAnsi="Graphik Regular" w:cs="Tahoma"/>
                <w:kern w:val="1"/>
                <w:lang w:eastAsia="hi-IN" w:bidi="hi-IN"/>
              </w:rPr>
              <w:t xml:space="preserve"> artículo 194-M-III, establecido en la Ley Federal de D</w:t>
            </w:r>
            <w:r w:rsidR="00766359" w:rsidRPr="00766359">
              <w:rPr>
                <w:rFonts w:ascii="Graphik Regular" w:eastAsia="SimSun" w:hAnsi="Graphik Regular" w:cs="Tahoma"/>
                <w:kern w:val="1"/>
                <w:lang w:eastAsia="hi-IN" w:bidi="hi-IN"/>
              </w:rPr>
              <w:t>erechos (para zona 1). El costo del concepto incluye pago de derechos para ingreso y evaluación por parte de la normativa, el consultor está obligado a darle seguimiento hasta la resolución del estudio y deberá entregar 2 tantos impresos y 2 digitales, firmados por el técnico responsable.</w:t>
            </w:r>
          </w:p>
        </w:tc>
      </w:tr>
      <w:tr w:rsidR="00174464" w:rsidRPr="00202607" w:rsidTr="00202607">
        <w:trPr>
          <w:trHeight w:val="430"/>
          <w:jc w:val="center"/>
        </w:trPr>
        <w:tc>
          <w:tcPr>
            <w:tcW w:w="9639" w:type="dxa"/>
            <w:vAlign w:val="center"/>
            <w:hideMark/>
          </w:tcPr>
          <w:p w:rsidR="00774DB8" w:rsidRPr="00202607" w:rsidRDefault="0073218D" w:rsidP="00766359">
            <w:pPr>
              <w:pStyle w:val="Sinespaciado"/>
              <w:spacing w:beforeLines="80" w:before="192" w:afterLines="80" w:after="192"/>
              <w:jc w:val="both"/>
              <w:rPr>
                <w:rFonts w:ascii="Graphik Regular" w:eastAsia="SimSun" w:hAnsi="Graphik Regular" w:cs="Tahoma"/>
                <w:kern w:val="1"/>
                <w:lang w:eastAsia="hi-IN" w:bidi="hi-IN"/>
              </w:rPr>
            </w:pPr>
            <w:r w:rsidRPr="0073218D">
              <w:rPr>
                <w:rFonts w:ascii="Graphik Regular" w:eastAsia="SimSun" w:hAnsi="Graphik Regular" w:cs="Tahoma"/>
                <w:b/>
                <w:kern w:val="1"/>
                <w:lang w:eastAsia="hi-IN" w:bidi="hi-IN"/>
              </w:rPr>
              <w:t>Ubicación y superficie del predio o conjunto de predios, así como la delimitación de la porción en que se pretenda realizar el cambio de uso de suelo en los terrenos forestales, a través de planos georreferenciados</w:t>
            </w:r>
            <w:r w:rsidRPr="0073218D">
              <w:rPr>
                <w:rFonts w:ascii="Graphik Regular" w:eastAsia="SimSun" w:hAnsi="Graphik Regular" w:cs="Tahoma"/>
                <w:kern w:val="1"/>
                <w:lang w:eastAsia="hi-IN" w:bidi="hi-IN"/>
              </w:rPr>
              <w:t xml:space="preserve">; </w:t>
            </w:r>
            <w:r w:rsidR="00766359" w:rsidRPr="00766359">
              <w:rPr>
                <w:rFonts w:ascii="Graphik Regular" w:eastAsia="SimSun" w:hAnsi="Graphik Regular" w:cs="Tahoma"/>
                <w:kern w:val="1"/>
                <w:lang w:eastAsia="hi-IN" w:bidi="hi-IN"/>
              </w:rPr>
              <w:t xml:space="preserve">se debe desarrollar el concepto para la ejecución de un cambio de uso de suelo en terreno forestal, el cual se realizará en una superficie aproximada de 27,400 m2,  derivado que el suelo donde se pretende construir el proyecto ciudad laboral es terreno forestal. Los trabajos deben considerar que la zona forestal se ubica en zona urbana lo implica complicaciones para las zonas de sondeo y captura de especias, esta partida desarrollará lo siguiente:  se indicara el régimen de propiedad del predio o conjunto de predios que serán motivo del cambio de uso de suelo de terrenos y el uso de suelo actual de los colindantes con el proyecto, acorde con los usos de suelo, determinar el tipo de vegetación forestal que sustenta cada polígono de afectación , señalar las coordenadas de ubicación en unidades </w:t>
            </w:r>
            <w:r w:rsidR="00766359">
              <w:rPr>
                <w:rFonts w:ascii="Graphik Regular" w:eastAsia="SimSun" w:hAnsi="Graphik Regular" w:cs="Tahoma"/>
                <w:kern w:val="1"/>
                <w:lang w:eastAsia="hi-IN" w:bidi="hi-IN"/>
              </w:rPr>
              <w:t>UTM</w:t>
            </w:r>
            <w:r w:rsidR="00766359" w:rsidRPr="00766359">
              <w:rPr>
                <w:rFonts w:ascii="Graphik Regular" w:eastAsia="SimSun" w:hAnsi="Graphik Regular" w:cs="Tahoma"/>
                <w:kern w:val="1"/>
                <w:lang w:eastAsia="hi-IN" w:bidi="hi-IN"/>
              </w:rPr>
              <w:t xml:space="preserve"> y se localizara el polígono o polígonos que serán motivo de afectación, todo esto se deberá desarrollar de acuerdo  a los términos de referencia auxiliares y a lo establecido en e</w:t>
            </w:r>
            <w:r w:rsidR="00766359">
              <w:rPr>
                <w:rFonts w:ascii="Graphik Regular" w:eastAsia="SimSun" w:hAnsi="Graphik Regular" w:cs="Tahoma"/>
                <w:kern w:val="1"/>
                <w:lang w:eastAsia="hi-IN" w:bidi="hi-IN"/>
              </w:rPr>
              <w:t>l artículo 121 fracción II del Reglamento de la Ley General de Desarrollo Forestal S</w:t>
            </w:r>
            <w:r w:rsidR="00766359" w:rsidRPr="00766359">
              <w:rPr>
                <w:rFonts w:ascii="Graphik Regular" w:eastAsia="SimSun" w:hAnsi="Graphik Regular" w:cs="Tahoma"/>
                <w:kern w:val="1"/>
                <w:lang w:eastAsia="hi-IN" w:bidi="hi-IN"/>
              </w:rPr>
              <w:t xml:space="preserve">ustentable. El costo de este concepto de trabajo  está considerado para realizar </w:t>
            </w:r>
            <w:r w:rsidR="00766359">
              <w:rPr>
                <w:rFonts w:ascii="Graphik Regular" w:eastAsia="SimSun" w:hAnsi="Graphik Regular" w:cs="Tahoma"/>
                <w:kern w:val="1"/>
                <w:lang w:eastAsia="hi-IN" w:bidi="hi-IN"/>
              </w:rPr>
              <w:t>CUS</w:t>
            </w:r>
            <w:r w:rsidR="00766359" w:rsidRPr="00766359">
              <w:rPr>
                <w:rFonts w:ascii="Graphik Regular" w:eastAsia="SimSun" w:hAnsi="Graphik Regular" w:cs="Tahoma"/>
                <w:kern w:val="1"/>
                <w:lang w:eastAsia="hi-IN" w:bidi="hi-IN"/>
              </w:rPr>
              <w:t xml:space="preserve"> en terreno forestal que este bajo hasta 50 hectáreas, de igual manera incluye la recepción, evaluación y resolución ante la </w:t>
            </w:r>
            <w:r w:rsidR="00766359">
              <w:rPr>
                <w:rFonts w:ascii="Graphik Regular" w:eastAsia="SimSun" w:hAnsi="Graphik Regular" w:cs="Tahoma"/>
                <w:kern w:val="1"/>
                <w:lang w:eastAsia="hi-IN" w:bidi="hi-IN"/>
              </w:rPr>
              <w:t>SEMARNAT</w:t>
            </w:r>
            <w:r w:rsidR="00766359" w:rsidRPr="00766359">
              <w:rPr>
                <w:rFonts w:ascii="Graphik Regular" w:eastAsia="SimSun" w:hAnsi="Graphik Regular" w:cs="Tahoma"/>
                <w:kern w:val="1"/>
                <w:lang w:eastAsia="hi-IN" w:bidi="hi-IN"/>
              </w:rPr>
              <w:t xml:space="preserve"> del estudio técnico justificativo de cambio de uso de suelo, según artículo 194-</w:t>
            </w:r>
            <w:r w:rsidR="00766359">
              <w:rPr>
                <w:rFonts w:ascii="Graphik Regular" w:eastAsia="SimSun" w:hAnsi="Graphik Regular" w:cs="Tahoma"/>
                <w:kern w:val="1"/>
                <w:lang w:eastAsia="hi-IN" w:bidi="hi-IN"/>
              </w:rPr>
              <w:t>M-III, establecido en la Ley Federal de D</w:t>
            </w:r>
            <w:r w:rsidR="00766359" w:rsidRPr="00766359">
              <w:rPr>
                <w:rFonts w:ascii="Graphik Regular" w:eastAsia="SimSun" w:hAnsi="Graphik Regular" w:cs="Tahoma"/>
                <w:kern w:val="1"/>
                <w:lang w:eastAsia="hi-IN" w:bidi="hi-IN"/>
              </w:rPr>
              <w:t>erechos (para zona 1). El costo del concepto incluye pago de derechos para ingreso y evaluación por parte de la normativa, el consultor está obligado a darle seguimiento hasta la resolución del estudio y deberá entregar 2 tantos impresos y 2 digitales, firmados por el técnico responsable.</w:t>
            </w:r>
          </w:p>
        </w:tc>
      </w:tr>
      <w:tr w:rsidR="00174464" w:rsidRPr="00202607" w:rsidTr="00202607">
        <w:trPr>
          <w:trHeight w:val="430"/>
          <w:jc w:val="center"/>
        </w:trPr>
        <w:tc>
          <w:tcPr>
            <w:tcW w:w="9639" w:type="dxa"/>
            <w:vAlign w:val="center"/>
            <w:hideMark/>
          </w:tcPr>
          <w:p w:rsidR="00174464" w:rsidRPr="00202607" w:rsidRDefault="0073218D" w:rsidP="00174464">
            <w:pPr>
              <w:pStyle w:val="Sinespaciado"/>
              <w:spacing w:beforeLines="80" w:before="192" w:afterLines="80" w:after="192"/>
              <w:jc w:val="both"/>
              <w:rPr>
                <w:rFonts w:ascii="Graphik Regular" w:eastAsia="SimSun" w:hAnsi="Graphik Regular" w:cs="Tahoma"/>
                <w:kern w:val="1"/>
                <w:lang w:eastAsia="hi-IN" w:bidi="hi-IN"/>
              </w:rPr>
            </w:pPr>
            <w:r w:rsidRPr="0073218D">
              <w:rPr>
                <w:rFonts w:ascii="Graphik Regular" w:eastAsia="SimSun" w:hAnsi="Graphik Regular" w:cs="Tahoma"/>
                <w:b/>
                <w:kern w:val="1"/>
                <w:lang w:eastAsia="hi-IN" w:bidi="hi-IN"/>
              </w:rPr>
              <w:t>Descripción de los elementos físicos y biológicos de la cuenca hidrológico-forestal en donde se ubique el predio</w:t>
            </w:r>
            <w:r w:rsidRPr="0073218D">
              <w:rPr>
                <w:rFonts w:ascii="Graphik Regular" w:eastAsia="SimSun" w:hAnsi="Graphik Regular" w:cs="Tahoma"/>
                <w:kern w:val="1"/>
                <w:lang w:eastAsia="hi-IN" w:bidi="hi-IN"/>
              </w:rPr>
              <w:t xml:space="preserve">; </w:t>
            </w:r>
            <w:r w:rsidR="00766359" w:rsidRPr="00766359">
              <w:rPr>
                <w:rFonts w:ascii="Graphik Regular" w:eastAsia="SimSun" w:hAnsi="Graphik Regular" w:cs="Tahoma"/>
                <w:kern w:val="1"/>
                <w:lang w:eastAsia="hi-IN" w:bidi="hi-IN"/>
              </w:rPr>
              <w:t xml:space="preserve">se debe desarrollar el concepto para la ejecución de un cambio de uso de suelo en terreno forestal, el cual se realizará en una superficie aproximada de 27,400 m2,  derivado que el suelo donde se pretende construir el proyecto ciudad laboral es terreno forestal. Los trabajos deben considerar que la zona forestal se ubica en zona urbana lo implica complicaciones para las zonas de sondeo y captura de especias, esta partida desarrollará lo siguiente: se identificara una visión general de las características físicas y biológicas de la cuenca y del ecosistema, que permita prever las consecuencias que puede ocasionar el cambio de uso de suelo de los terrenos forestales,  todo esto se deberá desarrollar de acuerdo  a los términos de referencia auxiliares y a lo establecido </w:t>
            </w:r>
            <w:r w:rsidR="00766359">
              <w:rPr>
                <w:rFonts w:ascii="Graphik Regular" w:eastAsia="SimSun" w:hAnsi="Graphik Regular" w:cs="Tahoma"/>
                <w:kern w:val="1"/>
                <w:lang w:eastAsia="hi-IN" w:bidi="hi-IN"/>
              </w:rPr>
              <w:t>en el artículo 121 fracción VIII del Reglamento de la Ley General de Desarrollo Forestal S</w:t>
            </w:r>
            <w:r w:rsidR="00766359" w:rsidRPr="00766359">
              <w:rPr>
                <w:rFonts w:ascii="Graphik Regular" w:eastAsia="SimSun" w:hAnsi="Graphik Regular" w:cs="Tahoma"/>
                <w:kern w:val="1"/>
                <w:lang w:eastAsia="hi-IN" w:bidi="hi-IN"/>
              </w:rPr>
              <w:t>ustentable. El costo de este concepto de trabajo  es</w:t>
            </w:r>
            <w:r w:rsidR="00766359">
              <w:rPr>
                <w:rFonts w:ascii="Graphik Regular" w:eastAsia="SimSun" w:hAnsi="Graphik Regular" w:cs="Tahoma"/>
                <w:kern w:val="1"/>
                <w:lang w:eastAsia="hi-IN" w:bidi="hi-IN"/>
              </w:rPr>
              <w:t>tá considerado para realizar CUS</w:t>
            </w:r>
            <w:r w:rsidR="00766359" w:rsidRPr="00766359">
              <w:rPr>
                <w:rFonts w:ascii="Graphik Regular" w:eastAsia="SimSun" w:hAnsi="Graphik Regular" w:cs="Tahoma"/>
                <w:kern w:val="1"/>
                <w:lang w:eastAsia="hi-IN" w:bidi="hi-IN"/>
              </w:rPr>
              <w:t xml:space="preserve"> en terreno forestal que este bajo hasta 50 hectáreas, de igual manera incluye la recepción, evaluaci</w:t>
            </w:r>
            <w:r w:rsidR="00766359">
              <w:rPr>
                <w:rFonts w:ascii="Graphik Regular" w:eastAsia="SimSun" w:hAnsi="Graphik Regular" w:cs="Tahoma"/>
                <w:kern w:val="1"/>
                <w:lang w:eastAsia="hi-IN" w:bidi="hi-IN"/>
              </w:rPr>
              <w:t>ón y resolución ante la SEMARNAT</w:t>
            </w:r>
            <w:r w:rsidR="00766359" w:rsidRPr="00766359">
              <w:rPr>
                <w:rFonts w:ascii="Graphik Regular" w:eastAsia="SimSun" w:hAnsi="Graphik Regular" w:cs="Tahoma"/>
                <w:kern w:val="1"/>
                <w:lang w:eastAsia="hi-IN" w:bidi="hi-IN"/>
              </w:rPr>
              <w:t xml:space="preserve"> del estudio técnico justificativo de cambio de us</w:t>
            </w:r>
            <w:r w:rsidR="00766359">
              <w:rPr>
                <w:rFonts w:ascii="Graphik Regular" w:eastAsia="SimSun" w:hAnsi="Graphik Regular" w:cs="Tahoma"/>
                <w:kern w:val="1"/>
                <w:lang w:eastAsia="hi-IN" w:bidi="hi-IN"/>
              </w:rPr>
              <w:t>o de suelo, según artículo 194-M-III, establecido en la Ley Federal de D</w:t>
            </w:r>
            <w:r w:rsidR="00766359" w:rsidRPr="00766359">
              <w:rPr>
                <w:rFonts w:ascii="Graphik Regular" w:eastAsia="SimSun" w:hAnsi="Graphik Regular" w:cs="Tahoma"/>
                <w:kern w:val="1"/>
                <w:lang w:eastAsia="hi-IN" w:bidi="hi-IN"/>
              </w:rPr>
              <w:t>erechos (para zona 1). El costo del concepto incluye pago de derechos para ingreso y evaluación por parte de la normativa, el consultor está obligado a darle seguimiento hasta la resolución del estudio y deberá entregar 2 tantos impresos y 2 digitales, firmados por el técnico responsable.</w:t>
            </w:r>
          </w:p>
        </w:tc>
      </w:tr>
      <w:tr w:rsidR="00174464" w:rsidRPr="00202607" w:rsidTr="00202607">
        <w:trPr>
          <w:trHeight w:val="430"/>
          <w:jc w:val="center"/>
        </w:trPr>
        <w:tc>
          <w:tcPr>
            <w:tcW w:w="9639" w:type="dxa"/>
            <w:vAlign w:val="center"/>
            <w:hideMark/>
          </w:tcPr>
          <w:p w:rsidR="00774DB8" w:rsidRPr="00202607" w:rsidRDefault="0073218D" w:rsidP="00766359">
            <w:pPr>
              <w:pStyle w:val="Sinespaciado"/>
              <w:spacing w:beforeLines="80" w:before="192" w:afterLines="80" w:after="192"/>
              <w:jc w:val="both"/>
              <w:rPr>
                <w:rFonts w:ascii="Graphik Regular" w:eastAsia="SimSun" w:hAnsi="Graphik Regular" w:cs="Tahoma"/>
                <w:kern w:val="1"/>
                <w:lang w:eastAsia="hi-IN" w:bidi="hi-IN"/>
              </w:rPr>
            </w:pPr>
            <w:r w:rsidRPr="0073218D">
              <w:rPr>
                <w:rFonts w:ascii="Graphik Regular" w:eastAsia="SimSun" w:hAnsi="Graphik Regular" w:cs="Tahoma"/>
                <w:b/>
                <w:kern w:val="1"/>
                <w:lang w:eastAsia="hi-IN" w:bidi="hi-IN"/>
              </w:rPr>
              <w:t>Descripción de las condiciones del predio que incluya los fines a que esté destinado, clima, tipos de suelo, pendiente mínima, relieve, hidrología y tipos de vegetación y fauna;</w:t>
            </w:r>
            <w:r w:rsidRPr="0073218D">
              <w:rPr>
                <w:rFonts w:ascii="Graphik Regular" w:eastAsia="SimSun" w:hAnsi="Graphik Regular" w:cs="Tahoma"/>
                <w:kern w:val="1"/>
                <w:lang w:eastAsia="hi-IN" w:bidi="hi-IN"/>
              </w:rPr>
              <w:t xml:space="preserve"> </w:t>
            </w:r>
            <w:r w:rsidR="00766359" w:rsidRPr="00766359">
              <w:rPr>
                <w:rFonts w:ascii="Graphik Regular" w:eastAsia="SimSun" w:hAnsi="Graphik Regular" w:cs="Tahoma"/>
                <w:kern w:val="1"/>
                <w:lang w:eastAsia="hi-IN" w:bidi="hi-IN"/>
              </w:rPr>
              <w:t xml:space="preserve">se debe desarrollar el concepto para la ejecución de un cambio de uso de suelo en terreno forestal, el cual se realizará en una superficie aproximada de 27,400 m2,  derivado que el suelo donde se pretende construir el proyecto ciudad laboral es terreno forestal. Los trabajos deben considerar que la zona forestal se ubica en zona urbana lo implica complicaciones para las zonas de sondeo y captura de especias, esta partida desarrollará lo siguiente: se determinara si para las superficies que serán motivo de la solicitud de autorización del cambio de uso de suelo de terrenos forestales, existen programas de manejo forestal y de suelos, autorizados por la </w:t>
            </w:r>
            <w:r w:rsidR="00766359">
              <w:rPr>
                <w:rFonts w:ascii="Graphik Regular" w:eastAsia="SimSun" w:hAnsi="Graphik Regular" w:cs="Tahoma"/>
                <w:kern w:val="1"/>
                <w:lang w:eastAsia="hi-IN" w:bidi="hi-IN"/>
              </w:rPr>
              <w:t>SEMARNAT</w:t>
            </w:r>
            <w:r w:rsidR="00766359" w:rsidRPr="00766359">
              <w:rPr>
                <w:rFonts w:ascii="Graphik Regular" w:eastAsia="SimSun" w:hAnsi="Graphik Regular" w:cs="Tahoma"/>
                <w:kern w:val="1"/>
                <w:lang w:eastAsia="hi-IN" w:bidi="hi-IN"/>
              </w:rPr>
              <w:t>, en los que se especifiquen si las áreas de afectación directa corresponden a las zonas de conservación, de producción forestal maderables, de aprovechamiento restringido de recursos forestales maderables, de aprovechamiento de recursos forestales no maderables, de reforestación, restauración u otro, relativo al uso actual  que recibe el predio o conjunto de predios, donde será removida en forma definitiva la vegetación  forestal,  todo esto se deberá desarrollar de acuerdo  a los términos de referencia auxiliares y a lo establecid</w:t>
            </w:r>
            <w:r w:rsidR="00766359">
              <w:rPr>
                <w:rFonts w:ascii="Graphik Regular" w:eastAsia="SimSun" w:hAnsi="Graphik Regular" w:cs="Tahoma"/>
                <w:kern w:val="1"/>
                <w:lang w:eastAsia="hi-IN" w:bidi="hi-IN"/>
              </w:rPr>
              <w:t>o en el artículo 121 fracción IV del R</w:t>
            </w:r>
            <w:r w:rsidR="00766359" w:rsidRPr="00766359">
              <w:rPr>
                <w:rFonts w:ascii="Graphik Regular" w:eastAsia="SimSun" w:hAnsi="Graphik Regular" w:cs="Tahoma"/>
                <w:kern w:val="1"/>
                <w:lang w:eastAsia="hi-IN" w:bidi="hi-IN"/>
              </w:rPr>
              <w:t>egl</w:t>
            </w:r>
            <w:r w:rsidR="00766359">
              <w:rPr>
                <w:rFonts w:ascii="Graphik Regular" w:eastAsia="SimSun" w:hAnsi="Graphik Regular" w:cs="Tahoma"/>
                <w:kern w:val="1"/>
                <w:lang w:eastAsia="hi-IN" w:bidi="hi-IN"/>
              </w:rPr>
              <w:t>amento de la Ley General de Desarrollo Forestal S</w:t>
            </w:r>
            <w:r w:rsidR="00766359" w:rsidRPr="00766359">
              <w:rPr>
                <w:rFonts w:ascii="Graphik Regular" w:eastAsia="SimSun" w:hAnsi="Graphik Regular" w:cs="Tahoma"/>
                <w:kern w:val="1"/>
                <w:lang w:eastAsia="hi-IN" w:bidi="hi-IN"/>
              </w:rPr>
              <w:t>ustentable. El costo de este concepto de trabajo  es</w:t>
            </w:r>
            <w:r w:rsidR="00766359">
              <w:rPr>
                <w:rFonts w:ascii="Graphik Regular" w:eastAsia="SimSun" w:hAnsi="Graphik Regular" w:cs="Tahoma"/>
                <w:kern w:val="1"/>
                <w:lang w:eastAsia="hi-IN" w:bidi="hi-IN"/>
              </w:rPr>
              <w:t>tá considerado para realizar CUS</w:t>
            </w:r>
            <w:r w:rsidR="00766359" w:rsidRPr="00766359">
              <w:rPr>
                <w:rFonts w:ascii="Graphik Regular" w:eastAsia="SimSun" w:hAnsi="Graphik Regular" w:cs="Tahoma"/>
                <w:kern w:val="1"/>
                <w:lang w:eastAsia="hi-IN" w:bidi="hi-IN"/>
              </w:rPr>
              <w:t xml:space="preserve"> en terreno forestal que este bajo hasta 50 hectáreas, de igual manera incluye la recepción, evaluación y resolución ante la </w:t>
            </w:r>
            <w:r w:rsidR="00766359">
              <w:rPr>
                <w:rFonts w:ascii="Graphik Regular" w:eastAsia="SimSun" w:hAnsi="Graphik Regular" w:cs="Tahoma"/>
                <w:kern w:val="1"/>
                <w:lang w:eastAsia="hi-IN" w:bidi="hi-IN"/>
              </w:rPr>
              <w:t>SEMARNAT</w:t>
            </w:r>
            <w:r w:rsidR="00766359" w:rsidRPr="00766359">
              <w:rPr>
                <w:rFonts w:ascii="Graphik Regular" w:eastAsia="SimSun" w:hAnsi="Graphik Regular" w:cs="Tahoma"/>
                <w:kern w:val="1"/>
                <w:lang w:eastAsia="hi-IN" w:bidi="hi-IN"/>
              </w:rPr>
              <w:t xml:space="preserve"> del estudio técnico justificativo de cambio de us</w:t>
            </w:r>
            <w:r w:rsidR="00766359">
              <w:rPr>
                <w:rFonts w:ascii="Graphik Regular" w:eastAsia="SimSun" w:hAnsi="Graphik Regular" w:cs="Tahoma"/>
                <w:kern w:val="1"/>
                <w:lang w:eastAsia="hi-IN" w:bidi="hi-IN"/>
              </w:rPr>
              <w:t>o de suelo, según artículo 194-M-III, establecido en la Ley Federal de D</w:t>
            </w:r>
            <w:r w:rsidR="00766359" w:rsidRPr="00766359">
              <w:rPr>
                <w:rFonts w:ascii="Graphik Regular" w:eastAsia="SimSun" w:hAnsi="Graphik Regular" w:cs="Tahoma"/>
                <w:kern w:val="1"/>
                <w:lang w:eastAsia="hi-IN" w:bidi="hi-IN"/>
              </w:rPr>
              <w:t>erechos (para zona 1). El costo del concepto incluye pago de derechos para ingreso y evaluación por parte de la normativa, el consultor está obligado a darle seguimiento hasta la resolución del estudio y deberá entregar 2 tantos impresos y 2 digitales, firmados por el técnico responsable.</w:t>
            </w:r>
          </w:p>
        </w:tc>
      </w:tr>
      <w:tr w:rsidR="00174464" w:rsidRPr="00202607" w:rsidTr="00202607">
        <w:trPr>
          <w:trHeight w:val="430"/>
          <w:jc w:val="center"/>
        </w:trPr>
        <w:tc>
          <w:tcPr>
            <w:tcW w:w="9639" w:type="dxa"/>
            <w:vAlign w:val="center"/>
            <w:hideMark/>
          </w:tcPr>
          <w:p w:rsidR="00174464" w:rsidRPr="00202607" w:rsidRDefault="0073218D" w:rsidP="006B08A6">
            <w:pPr>
              <w:pStyle w:val="Sinespaciado"/>
              <w:spacing w:beforeLines="80" w:before="192" w:afterLines="80" w:after="192"/>
              <w:jc w:val="both"/>
              <w:rPr>
                <w:rFonts w:ascii="Graphik Regular" w:eastAsia="SimSun" w:hAnsi="Graphik Regular" w:cs="Tahoma"/>
                <w:kern w:val="1"/>
                <w:lang w:eastAsia="hi-IN" w:bidi="hi-IN"/>
              </w:rPr>
            </w:pPr>
            <w:r w:rsidRPr="0073218D">
              <w:rPr>
                <w:rFonts w:ascii="Graphik Regular" w:eastAsia="SimSun" w:hAnsi="Graphik Regular" w:cs="Tahoma"/>
                <w:b/>
                <w:kern w:val="1"/>
                <w:lang w:eastAsia="hi-IN" w:bidi="hi-IN"/>
              </w:rPr>
              <w:t>Estimación del volumen por especie de las materias primas forestales derivadas del cambio de uso de suelo</w:t>
            </w:r>
            <w:r w:rsidRPr="0073218D">
              <w:rPr>
                <w:rFonts w:ascii="Graphik Regular" w:eastAsia="SimSun" w:hAnsi="Graphik Regular" w:cs="Tahoma"/>
                <w:kern w:val="1"/>
                <w:lang w:eastAsia="hi-IN" w:bidi="hi-IN"/>
              </w:rPr>
              <w:t xml:space="preserve">; </w:t>
            </w:r>
            <w:r w:rsidR="006B08A6" w:rsidRPr="006B08A6">
              <w:rPr>
                <w:rFonts w:ascii="Graphik Regular" w:eastAsia="SimSun" w:hAnsi="Graphik Regular" w:cs="Tahoma"/>
                <w:kern w:val="1"/>
                <w:lang w:eastAsia="hi-IN" w:bidi="hi-IN"/>
              </w:rPr>
              <w:t>se debe desarrollar el concepto para la ejecución de un cambio de uso de suelo en terreno forestal, el cual se realizará en una superficie aproximada de 27,400 m2,  derivado que el suelo donde se pretende construir el proyecto ciudad laboral es terreno forestal. Los trabajos deben considerar que la zona forestal se ubica en zona urbana lo implica complicaciones para las zonas de sondeo y captura de especias, esta partida desarrollará lo siguiente: se estimara el volumen por especie, la cual implica la intensidad de muestreo, el tamaño de las muestras,  el número de sitios de muestreo y su distribución, en función de las características que presente cada polígono o polígonos de afectación directa,  todo esto se deberá desarrollar de acuerdo  a los términos de referencia auxiliares y a lo estableci</w:t>
            </w:r>
            <w:r w:rsidR="006B08A6">
              <w:rPr>
                <w:rFonts w:ascii="Graphik Regular" w:eastAsia="SimSun" w:hAnsi="Graphik Regular" w:cs="Tahoma"/>
                <w:kern w:val="1"/>
                <w:lang w:eastAsia="hi-IN" w:bidi="hi-IN"/>
              </w:rPr>
              <w:t>do en el artículo 121 fracción V del Reglamento de la Ley General de Desarrollo Forestal S</w:t>
            </w:r>
            <w:r w:rsidR="006B08A6" w:rsidRPr="006B08A6">
              <w:rPr>
                <w:rFonts w:ascii="Graphik Regular" w:eastAsia="SimSun" w:hAnsi="Graphik Regular" w:cs="Tahoma"/>
                <w:kern w:val="1"/>
                <w:lang w:eastAsia="hi-IN" w:bidi="hi-IN"/>
              </w:rPr>
              <w:t xml:space="preserve">ustentable. El costo de este concepto de trabajo  </w:t>
            </w:r>
            <w:r w:rsidR="006B08A6">
              <w:rPr>
                <w:rFonts w:ascii="Graphik Regular" w:eastAsia="SimSun" w:hAnsi="Graphik Regular" w:cs="Tahoma"/>
                <w:kern w:val="1"/>
                <w:lang w:eastAsia="hi-IN" w:bidi="hi-IN"/>
              </w:rPr>
              <w:t>está considerado para realizar CUS</w:t>
            </w:r>
            <w:r w:rsidR="006B08A6" w:rsidRPr="006B08A6">
              <w:rPr>
                <w:rFonts w:ascii="Graphik Regular" w:eastAsia="SimSun" w:hAnsi="Graphik Regular" w:cs="Tahoma"/>
                <w:kern w:val="1"/>
                <w:lang w:eastAsia="hi-IN" w:bidi="hi-IN"/>
              </w:rPr>
              <w:t xml:space="preserve"> en terreno forestal que este bajo hasta 50 hectáreas, de igual manera incluye la recepción, evaluación y resolución ante la </w:t>
            </w:r>
            <w:r w:rsidR="006B08A6">
              <w:rPr>
                <w:rFonts w:ascii="Graphik Regular" w:eastAsia="SimSun" w:hAnsi="Graphik Regular" w:cs="Tahoma"/>
                <w:kern w:val="1"/>
                <w:lang w:eastAsia="hi-IN" w:bidi="hi-IN"/>
              </w:rPr>
              <w:t>SEMARNAT</w:t>
            </w:r>
            <w:r w:rsidR="006B08A6" w:rsidRPr="006B08A6">
              <w:rPr>
                <w:rFonts w:ascii="Graphik Regular" w:eastAsia="SimSun" w:hAnsi="Graphik Regular" w:cs="Tahoma"/>
                <w:kern w:val="1"/>
                <w:lang w:eastAsia="hi-IN" w:bidi="hi-IN"/>
              </w:rPr>
              <w:t xml:space="preserve"> del estudio técnico justificativo de cambio de us</w:t>
            </w:r>
            <w:r w:rsidR="006B08A6">
              <w:rPr>
                <w:rFonts w:ascii="Graphik Regular" w:eastAsia="SimSun" w:hAnsi="Graphik Regular" w:cs="Tahoma"/>
                <w:kern w:val="1"/>
                <w:lang w:eastAsia="hi-IN" w:bidi="hi-IN"/>
              </w:rPr>
              <w:t>o de suelo, según artículo 194-M-III, establecido en la Ley F</w:t>
            </w:r>
            <w:r w:rsidR="006B08A6" w:rsidRPr="006B08A6">
              <w:rPr>
                <w:rFonts w:ascii="Graphik Regular" w:eastAsia="SimSun" w:hAnsi="Graphik Regular" w:cs="Tahoma"/>
                <w:kern w:val="1"/>
                <w:lang w:eastAsia="hi-IN" w:bidi="hi-IN"/>
              </w:rPr>
              <w:t xml:space="preserve">ederal de </w:t>
            </w:r>
            <w:r w:rsidR="006B08A6">
              <w:rPr>
                <w:rFonts w:ascii="Graphik Regular" w:eastAsia="SimSun" w:hAnsi="Graphik Regular" w:cs="Tahoma"/>
                <w:kern w:val="1"/>
                <w:lang w:eastAsia="hi-IN" w:bidi="hi-IN"/>
              </w:rPr>
              <w:t>D</w:t>
            </w:r>
            <w:r w:rsidR="006B08A6" w:rsidRPr="006B08A6">
              <w:rPr>
                <w:rFonts w:ascii="Graphik Regular" w:eastAsia="SimSun" w:hAnsi="Graphik Regular" w:cs="Tahoma"/>
                <w:kern w:val="1"/>
                <w:lang w:eastAsia="hi-IN" w:bidi="hi-IN"/>
              </w:rPr>
              <w:t>erechos (para zona 1). El costo del concepto incluye pago de derechos para ingreso y evaluación por parte de la normativa, el consultor está obligado a darle seguimiento hasta la resolución del estudio y deberá entregar 2 tantos impresos y 2 digitales, firmados por el técnico responsable.</w:t>
            </w:r>
          </w:p>
        </w:tc>
      </w:tr>
      <w:tr w:rsidR="00174464" w:rsidRPr="00202607" w:rsidTr="00202607">
        <w:trPr>
          <w:trHeight w:val="430"/>
          <w:jc w:val="center"/>
        </w:trPr>
        <w:tc>
          <w:tcPr>
            <w:tcW w:w="9639" w:type="dxa"/>
            <w:vAlign w:val="center"/>
            <w:hideMark/>
          </w:tcPr>
          <w:p w:rsidR="00774DB8" w:rsidRPr="00202607" w:rsidRDefault="0073218D" w:rsidP="006B08A6">
            <w:pPr>
              <w:pStyle w:val="Sinespaciado"/>
              <w:spacing w:beforeLines="80" w:before="192" w:afterLines="80" w:after="192"/>
              <w:jc w:val="both"/>
              <w:rPr>
                <w:rFonts w:ascii="Graphik Regular" w:eastAsia="SimSun" w:hAnsi="Graphik Regular" w:cs="Tahoma"/>
                <w:kern w:val="1"/>
                <w:lang w:eastAsia="hi-IN" w:bidi="hi-IN"/>
              </w:rPr>
            </w:pPr>
            <w:r w:rsidRPr="0073218D">
              <w:rPr>
                <w:rFonts w:ascii="Graphik Regular" w:eastAsia="SimSun" w:hAnsi="Graphik Regular" w:cs="Tahoma"/>
                <w:b/>
                <w:kern w:val="1"/>
                <w:lang w:eastAsia="hi-IN" w:bidi="hi-IN"/>
              </w:rPr>
              <w:t>Plazo y forma de ejecución del cambio de uso de suelo</w:t>
            </w:r>
            <w:r w:rsidRPr="0073218D">
              <w:rPr>
                <w:rFonts w:ascii="Graphik Regular" w:eastAsia="SimSun" w:hAnsi="Graphik Regular" w:cs="Tahoma"/>
                <w:kern w:val="1"/>
                <w:lang w:eastAsia="hi-IN" w:bidi="hi-IN"/>
              </w:rPr>
              <w:t xml:space="preserve">; </w:t>
            </w:r>
            <w:r w:rsidR="006B08A6" w:rsidRPr="006B08A6">
              <w:rPr>
                <w:rFonts w:ascii="Graphik Regular" w:eastAsia="SimSun" w:hAnsi="Graphik Regular" w:cs="Tahoma"/>
                <w:kern w:val="1"/>
                <w:lang w:eastAsia="hi-IN" w:bidi="hi-IN"/>
              </w:rPr>
              <w:t>se debe desarrollar el concepto para la ejecución de un cambio de uso de suelo en terreno forestal, el cual se realizará en una superficie aproximada de 27,400 m2,  derivado que el suelo donde se pretende construir el proyecto ciudad laboral es terreno forestal. Los trabajos deben considerar que la zona forestal se ubica en zona urbana lo implica complicaciones para las zonas de sondeo y captura de especias, esta partida desarrollará lo siguiente: se debe establecer los tiempos requeridos para liberar los terrenos forestales con suficiente anticipación desde su inicio hasta el término de la actividad, los cuales deberán estar acorde con el avance del proyecto, así mismo deberá considerarse como parte de este capítulo, la calendarización de las acciones de rescate y reubicación de las especies de flora y fauna silvestre, además de todas las actividades concernientes a medidas de prevención y de mitigación de impactos ambientales, todo esto se deberá desarrollar de acuerdo a los términos de referencia auxiliares y a lo establecid</w:t>
            </w:r>
            <w:r w:rsidR="006B08A6">
              <w:rPr>
                <w:rFonts w:ascii="Graphik Regular" w:eastAsia="SimSun" w:hAnsi="Graphik Regular" w:cs="Tahoma"/>
                <w:kern w:val="1"/>
                <w:lang w:eastAsia="hi-IN" w:bidi="hi-IN"/>
              </w:rPr>
              <w:t>o en el artículo 121 fracción VI del Reglamento de la Ley General de D</w:t>
            </w:r>
            <w:r w:rsidR="006B08A6" w:rsidRPr="006B08A6">
              <w:rPr>
                <w:rFonts w:ascii="Graphik Regular" w:eastAsia="SimSun" w:hAnsi="Graphik Regular" w:cs="Tahoma"/>
                <w:kern w:val="1"/>
                <w:lang w:eastAsia="hi-IN" w:bidi="hi-IN"/>
              </w:rPr>
              <w:t>esarr</w:t>
            </w:r>
            <w:r w:rsidR="006B08A6">
              <w:rPr>
                <w:rFonts w:ascii="Graphik Regular" w:eastAsia="SimSun" w:hAnsi="Graphik Regular" w:cs="Tahoma"/>
                <w:kern w:val="1"/>
                <w:lang w:eastAsia="hi-IN" w:bidi="hi-IN"/>
              </w:rPr>
              <w:t>ollo Forestal S</w:t>
            </w:r>
            <w:r w:rsidR="006B08A6" w:rsidRPr="006B08A6">
              <w:rPr>
                <w:rFonts w:ascii="Graphik Regular" w:eastAsia="SimSun" w:hAnsi="Graphik Regular" w:cs="Tahoma"/>
                <w:kern w:val="1"/>
                <w:lang w:eastAsia="hi-IN" w:bidi="hi-IN"/>
              </w:rPr>
              <w:t>ustentable. El costo de este concepto de trabajo  es</w:t>
            </w:r>
            <w:r w:rsidR="006B08A6">
              <w:rPr>
                <w:rFonts w:ascii="Graphik Regular" w:eastAsia="SimSun" w:hAnsi="Graphik Regular" w:cs="Tahoma"/>
                <w:kern w:val="1"/>
                <w:lang w:eastAsia="hi-IN" w:bidi="hi-IN"/>
              </w:rPr>
              <w:t>tá considerado para realizar CUS</w:t>
            </w:r>
            <w:r w:rsidR="006B08A6" w:rsidRPr="006B08A6">
              <w:rPr>
                <w:rFonts w:ascii="Graphik Regular" w:eastAsia="SimSun" w:hAnsi="Graphik Regular" w:cs="Tahoma"/>
                <w:kern w:val="1"/>
                <w:lang w:eastAsia="hi-IN" w:bidi="hi-IN"/>
              </w:rPr>
              <w:t xml:space="preserve"> en terreno forestal que este bajo hasta 50 hectáreas, de igual manera incluye la recepción, evaluación y resolución ante la </w:t>
            </w:r>
            <w:r w:rsidR="006B08A6">
              <w:rPr>
                <w:rFonts w:ascii="Graphik Regular" w:eastAsia="SimSun" w:hAnsi="Graphik Regular" w:cs="Tahoma"/>
                <w:kern w:val="1"/>
                <w:lang w:eastAsia="hi-IN" w:bidi="hi-IN"/>
              </w:rPr>
              <w:t>SEMARNAT</w:t>
            </w:r>
            <w:r w:rsidR="006B08A6" w:rsidRPr="006B08A6">
              <w:rPr>
                <w:rFonts w:ascii="Graphik Regular" w:eastAsia="SimSun" w:hAnsi="Graphik Regular" w:cs="Tahoma"/>
                <w:kern w:val="1"/>
                <w:lang w:eastAsia="hi-IN" w:bidi="hi-IN"/>
              </w:rPr>
              <w:t xml:space="preserve"> del estudio técnico justificativo de cambio de uso de</w:t>
            </w:r>
            <w:r w:rsidR="006B08A6">
              <w:rPr>
                <w:rFonts w:ascii="Graphik Regular" w:eastAsia="SimSun" w:hAnsi="Graphik Regular" w:cs="Tahoma"/>
                <w:kern w:val="1"/>
                <w:lang w:eastAsia="hi-IN" w:bidi="hi-IN"/>
              </w:rPr>
              <w:t xml:space="preserve"> suelo, según artículo 194-M-III, establecido en la Ley Federal de D</w:t>
            </w:r>
            <w:r w:rsidR="006B08A6" w:rsidRPr="006B08A6">
              <w:rPr>
                <w:rFonts w:ascii="Graphik Regular" w:eastAsia="SimSun" w:hAnsi="Graphik Regular" w:cs="Tahoma"/>
                <w:kern w:val="1"/>
                <w:lang w:eastAsia="hi-IN" w:bidi="hi-IN"/>
              </w:rPr>
              <w:t>erechos (para zona 1). El costo del concepto incluye pago de derechos para ingreso y evaluación por parte de la normativa, el consultor está obligado a darle seguimiento hasta la resolución del estudio y deberá entregar 2 tantos impresos y 2 digitales, firmados por el técnico responsable.</w:t>
            </w:r>
          </w:p>
        </w:tc>
      </w:tr>
      <w:tr w:rsidR="00174464" w:rsidRPr="00202607" w:rsidTr="00202607">
        <w:trPr>
          <w:trHeight w:val="430"/>
          <w:jc w:val="center"/>
        </w:trPr>
        <w:tc>
          <w:tcPr>
            <w:tcW w:w="9639" w:type="dxa"/>
            <w:vAlign w:val="center"/>
            <w:hideMark/>
          </w:tcPr>
          <w:p w:rsidR="00174464" w:rsidRPr="00202607" w:rsidRDefault="0073218D" w:rsidP="006B08A6">
            <w:pPr>
              <w:pStyle w:val="Sinespaciado"/>
              <w:spacing w:beforeLines="80" w:before="192" w:afterLines="80" w:after="192"/>
              <w:jc w:val="both"/>
              <w:rPr>
                <w:rFonts w:ascii="Graphik Regular" w:eastAsia="SimSun" w:hAnsi="Graphik Regular" w:cs="Tahoma"/>
                <w:kern w:val="1"/>
                <w:lang w:eastAsia="hi-IN" w:bidi="hi-IN"/>
              </w:rPr>
            </w:pPr>
            <w:r w:rsidRPr="0073218D">
              <w:rPr>
                <w:rFonts w:ascii="Graphik Regular" w:eastAsia="SimSun" w:hAnsi="Graphik Regular" w:cs="Tahoma"/>
                <w:b/>
                <w:kern w:val="1"/>
                <w:lang w:eastAsia="hi-IN" w:bidi="hi-IN"/>
              </w:rPr>
              <w:t>Vegetación que debe de respetarse o establecerse para proteger tierras frágiles</w:t>
            </w:r>
            <w:r w:rsidRPr="0073218D">
              <w:rPr>
                <w:rFonts w:ascii="Graphik Regular" w:eastAsia="SimSun" w:hAnsi="Graphik Regular" w:cs="Tahoma"/>
                <w:kern w:val="1"/>
                <w:lang w:eastAsia="hi-IN" w:bidi="hi-IN"/>
              </w:rPr>
              <w:t xml:space="preserve">; </w:t>
            </w:r>
            <w:r w:rsidR="006B08A6" w:rsidRPr="006B08A6">
              <w:rPr>
                <w:rFonts w:ascii="Graphik Regular" w:eastAsia="SimSun" w:hAnsi="Graphik Regular" w:cs="Tahoma"/>
                <w:kern w:val="1"/>
                <w:lang w:eastAsia="hi-IN" w:bidi="hi-IN"/>
              </w:rPr>
              <w:t>se debe desarrollar el concepto para la ejecución de un cambio de uso de suelo en terreno forestal, el cual se realizará en una superficie aproximada de 27,400 m2,  derivado que el suelo donde se pretende construir el proyecto ciudad laboral es terreno forestal. Los trabajos deben considerar que la zona forestal se ubica en zona urbana lo implica complicaciones para las zonas de sondeo y captura de especias, esta partida desarrollará lo siguiente: se deben identificar las áreas forestales frágiles o propensas a sufrir algún deterioro directo o indirecto a causa de las obras y actividades relativas a la construcción del proyecto,  todo esto se deberá desarrollar de acuerdo a los términos de referencia auxiliares y a lo establecido</w:t>
            </w:r>
            <w:r w:rsidR="006B08A6">
              <w:rPr>
                <w:rFonts w:ascii="Graphik Regular" w:eastAsia="SimSun" w:hAnsi="Graphik Regular" w:cs="Tahoma"/>
                <w:kern w:val="1"/>
                <w:lang w:eastAsia="hi-IN" w:bidi="hi-IN"/>
              </w:rPr>
              <w:t xml:space="preserve"> en el artículo 121 fracción VII del R</w:t>
            </w:r>
            <w:r w:rsidR="006B08A6" w:rsidRPr="006B08A6">
              <w:rPr>
                <w:rFonts w:ascii="Graphik Regular" w:eastAsia="SimSun" w:hAnsi="Graphik Regular" w:cs="Tahoma"/>
                <w:kern w:val="1"/>
                <w:lang w:eastAsia="hi-IN" w:bidi="hi-IN"/>
              </w:rPr>
              <w:t>eglam</w:t>
            </w:r>
            <w:r w:rsidR="006B08A6">
              <w:rPr>
                <w:rFonts w:ascii="Graphik Regular" w:eastAsia="SimSun" w:hAnsi="Graphik Regular" w:cs="Tahoma"/>
                <w:kern w:val="1"/>
                <w:lang w:eastAsia="hi-IN" w:bidi="hi-IN"/>
              </w:rPr>
              <w:t>ento de la Ley General de Desarrollo Forestal S</w:t>
            </w:r>
            <w:r w:rsidR="006B08A6" w:rsidRPr="006B08A6">
              <w:rPr>
                <w:rFonts w:ascii="Graphik Regular" w:eastAsia="SimSun" w:hAnsi="Graphik Regular" w:cs="Tahoma"/>
                <w:kern w:val="1"/>
                <w:lang w:eastAsia="hi-IN" w:bidi="hi-IN"/>
              </w:rPr>
              <w:t>ustentable. El costo de este concepto de trabajo  e</w:t>
            </w:r>
            <w:r w:rsidR="006B08A6">
              <w:rPr>
                <w:rFonts w:ascii="Graphik Regular" w:eastAsia="SimSun" w:hAnsi="Graphik Regular" w:cs="Tahoma"/>
                <w:kern w:val="1"/>
                <w:lang w:eastAsia="hi-IN" w:bidi="hi-IN"/>
              </w:rPr>
              <w:t>stá considerado para realizar CUS</w:t>
            </w:r>
            <w:r w:rsidR="006B08A6" w:rsidRPr="006B08A6">
              <w:rPr>
                <w:rFonts w:ascii="Graphik Regular" w:eastAsia="SimSun" w:hAnsi="Graphik Regular" w:cs="Tahoma"/>
                <w:kern w:val="1"/>
                <w:lang w:eastAsia="hi-IN" w:bidi="hi-IN"/>
              </w:rPr>
              <w:t xml:space="preserve"> en terreno forestal que este bajo hasta 50 hectáreas, de igual manera incluye la recepción, evaluación y resolución ante la </w:t>
            </w:r>
            <w:r w:rsidR="006B08A6">
              <w:rPr>
                <w:rFonts w:ascii="Graphik Regular" w:eastAsia="SimSun" w:hAnsi="Graphik Regular" w:cs="Tahoma"/>
                <w:kern w:val="1"/>
                <w:lang w:eastAsia="hi-IN" w:bidi="hi-IN"/>
              </w:rPr>
              <w:t>SEMARNAT</w:t>
            </w:r>
            <w:r w:rsidR="006B08A6" w:rsidRPr="006B08A6">
              <w:rPr>
                <w:rFonts w:ascii="Graphik Regular" w:eastAsia="SimSun" w:hAnsi="Graphik Regular" w:cs="Tahoma"/>
                <w:kern w:val="1"/>
                <w:lang w:eastAsia="hi-IN" w:bidi="hi-IN"/>
              </w:rPr>
              <w:t xml:space="preserve"> del estudio técnico justificativo de cambio de us</w:t>
            </w:r>
            <w:r w:rsidR="006B08A6">
              <w:rPr>
                <w:rFonts w:ascii="Graphik Regular" w:eastAsia="SimSun" w:hAnsi="Graphik Regular" w:cs="Tahoma"/>
                <w:kern w:val="1"/>
                <w:lang w:eastAsia="hi-IN" w:bidi="hi-IN"/>
              </w:rPr>
              <w:t>o de suelo, según artículo 194-M-III, establecido en la Ley Federal de D</w:t>
            </w:r>
            <w:r w:rsidR="006B08A6" w:rsidRPr="006B08A6">
              <w:rPr>
                <w:rFonts w:ascii="Graphik Regular" w:eastAsia="SimSun" w:hAnsi="Graphik Regular" w:cs="Tahoma"/>
                <w:kern w:val="1"/>
                <w:lang w:eastAsia="hi-IN" w:bidi="hi-IN"/>
              </w:rPr>
              <w:t>erechos (para zona 1). El costo del concepto incluye pago de derechos para ingreso y evaluación por parte de la normativa, el consultor está obligado a darle seguimiento hasta la resolución del estudio y deberá entregar 2 tantos impresos y 2 digitales, firmados por el técnico responsable.</w:t>
            </w:r>
          </w:p>
        </w:tc>
      </w:tr>
      <w:tr w:rsidR="00174464" w:rsidRPr="00202607" w:rsidTr="00202607">
        <w:trPr>
          <w:trHeight w:val="430"/>
          <w:jc w:val="center"/>
        </w:trPr>
        <w:tc>
          <w:tcPr>
            <w:tcW w:w="9639" w:type="dxa"/>
            <w:vAlign w:val="center"/>
            <w:hideMark/>
          </w:tcPr>
          <w:p w:rsidR="00174464" w:rsidRPr="00202607" w:rsidRDefault="0073218D" w:rsidP="00174464">
            <w:pPr>
              <w:pStyle w:val="Sinespaciado"/>
              <w:spacing w:beforeLines="80" w:before="192" w:afterLines="80" w:after="192"/>
              <w:jc w:val="both"/>
              <w:rPr>
                <w:rFonts w:ascii="Graphik Regular" w:eastAsia="SimSun" w:hAnsi="Graphik Regular" w:cs="Tahoma"/>
                <w:kern w:val="1"/>
                <w:lang w:eastAsia="hi-IN" w:bidi="hi-IN"/>
              </w:rPr>
            </w:pPr>
            <w:r w:rsidRPr="0073218D">
              <w:rPr>
                <w:rFonts w:ascii="Graphik Regular" w:eastAsia="SimSun" w:hAnsi="Graphik Regular" w:cs="Tahoma"/>
                <w:b/>
                <w:kern w:val="1"/>
                <w:lang w:eastAsia="hi-IN" w:bidi="hi-IN"/>
              </w:rPr>
              <w:t>Medidas de prevención y mitigación de impactos sobre los recursos forestales, la flora y fauna silvestre, aplicables durante las distintas etapas del desarrollo del cambio de uso de suelo;</w:t>
            </w:r>
            <w:r w:rsidRPr="0073218D">
              <w:rPr>
                <w:rFonts w:ascii="Graphik Regular" w:eastAsia="SimSun" w:hAnsi="Graphik Regular" w:cs="Tahoma"/>
                <w:kern w:val="1"/>
                <w:lang w:eastAsia="hi-IN" w:bidi="hi-IN"/>
              </w:rPr>
              <w:t xml:space="preserve"> </w:t>
            </w:r>
            <w:r w:rsidR="006B08A6" w:rsidRPr="006B08A6">
              <w:rPr>
                <w:rFonts w:ascii="Graphik Regular" w:eastAsia="SimSun" w:hAnsi="Graphik Regular" w:cs="Tahoma"/>
                <w:kern w:val="1"/>
                <w:lang w:eastAsia="hi-IN" w:bidi="hi-IN"/>
              </w:rPr>
              <w:t xml:space="preserve">se debe desarrollar el concepto para la ejecución de un cambio de uso de suelo en terreno forestal, el cual se realizará en una superficie aproximada de 27,400 m2,  derivado que el suelo donde se pretende construir el proyecto ciudad laboral es terreno forestal. Los trabajos deben considerar que la zona forestal se ubica en zona urbana lo implica complicaciones para las zonas de sondeo y captura de especias, esta partida desarrollará lo siguiente: se deben establecer  medidas y acciones que deberán estar vinculadas a la prevención y/o atenuación  de impactos provocados  directamente por el proyecto, sobre los componentes agua, suelo, vegetación y fauna existentes en los polígonos donde será removida la vegetación forestal en forma definitiva, todo esto se deberá desarrollar de acuerdo a los términos de referencia auxiliares y a lo establecido en el artículo 121 fracción </w:t>
            </w:r>
            <w:r w:rsidR="006B08A6">
              <w:rPr>
                <w:rFonts w:ascii="Graphik Regular" w:eastAsia="SimSun" w:hAnsi="Graphik Regular" w:cs="Tahoma"/>
                <w:kern w:val="1"/>
                <w:lang w:eastAsia="hi-IN" w:bidi="hi-IN"/>
              </w:rPr>
              <w:t>VIII del Reglamento de la Ley General de Desarrollo Forestal S</w:t>
            </w:r>
            <w:r w:rsidR="006B08A6" w:rsidRPr="006B08A6">
              <w:rPr>
                <w:rFonts w:ascii="Graphik Regular" w:eastAsia="SimSun" w:hAnsi="Graphik Regular" w:cs="Tahoma"/>
                <w:kern w:val="1"/>
                <w:lang w:eastAsia="hi-IN" w:bidi="hi-IN"/>
              </w:rPr>
              <w:t>ustentable. El costo de este concepto de trabajo  es</w:t>
            </w:r>
            <w:r w:rsidR="006B08A6">
              <w:rPr>
                <w:rFonts w:ascii="Graphik Regular" w:eastAsia="SimSun" w:hAnsi="Graphik Regular" w:cs="Tahoma"/>
                <w:kern w:val="1"/>
                <w:lang w:eastAsia="hi-IN" w:bidi="hi-IN"/>
              </w:rPr>
              <w:t>tá considerado para realizar CUS</w:t>
            </w:r>
            <w:r w:rsidR="006B08A6" w:rsidRPr="006B08A6">
              <w:rPr>
                <w:rFonts w:ascii="Graphik Regular" w:eastAsia="SimSun" w:hAnsi="Graphik Regular" w:cs="Tahoma"/>
                <w:kern w:val="1"/>
                <w:lang w:eastAsia="hi-IN" w:bidi="hi-IN"/>
              </w:rPr>
              <w:t xml:space="preserve"> en terreno forestal que este bajo hasta 50 hectáreas, de igual manera incluye la recepción, evaluación y reso</w:t>
            </w:r>
            <w:r w:rsidR="006B08A6">
              <w:rPr>
                <w:rFonts w:ascii="Graphik Regular" w:eastAsia="SimSun" w:hAnsi="Graphik Regular" w:cs="Tahoma"/>
                <w:kern w:val="1"/>
                <w:lang w:eastAsia="hi-IN" w:bidi="hi-IN"/>
              </w:rPr>
              <w:t>lución ante la SEMARNAT</w:t>
            </w:r>
            <w:r w:rsidR="006B08A6" w:rsidRPr="006B08A6">
              <w:rPr>
                <w:rFonts w:ascii="Graphik Regular" w:eastAsia="SimSun" w:hAnsi="Graphik Regular" w:cs="Tahoma"/>
                <w:kern w:val="1"/>
                <w:lang w:eastAsia="hi-IN" w:bidi="hi-IN"/>
              </w:rPr>
              <w:t xml:space="preserve"> del estudio técnico justificativo de cambio de uso de</w:t>
            </w:r>
            <w:r w:rsidR="006B08A6">
              <w:rPr>
                <w:rFonts w:ascii="Graphik Regular" w:eastAsia="SimSun" w:hAnsi="Graphik Regular" w:cs="Tahoma"/>
                <w:kern w:val="1"/>
                <w:lang w:eastAsia="hi-IN" w:bidi="hi-IN"/>
              </w:rPr>
              <w:t xml:space="preserve"> suelo, según artículo 194-M-III, establecido en la Ley Federal de D</w:t>
            </w:r>
            <w:r w:rsidR="006B08A6" w:rsidRPr="006B08A6">
              <w:rPr>
                <w:rFonts w:ascii="Graphik Regular" w:eastAsia="SimSun" w:hAnsi="Graphik Regular" w:cs="Tahoma"/>
                <w:kern w:val="1"/>
                <w:lang w:eastAsia="hi-IN" w:bidi="hi-IN"/>
              </w:rPr>
              <w:t>erechos (para zona 1). El costo del concepto incluye pago de derechos para ingreso y evaluación por parte de la normativa, el consultor está obligado a darle seguimiento hasta la resolución del estudio y deberá entregar 2 tantos impresos y 2 digitales, firmados por el técnico responsable.</w:t>
            </w:r>
          </w:p>
        </w:tc>
      </w:tr>
      <w:tr w:rsidR="00174464" w:rsidRPr="00202607" w:rsidTr="00F94340">
        <w:trPr>
          <w:trHeight w:val="675"/>
          <w:jc w:val="center"/>
        </w:trPr>
        <w:tc>
          <w:tcPr>
            <w:tcW w:w="9639" w:type="dxa"/>
            <w:vAlign w:val="center"/>
            <w:hideMark/>
          </w:tcPr>
          <w:p w:rsidR="00174464" w:rsidRPr="00202607" w:rsidRDefault="004839BB" w:rsidP="006B08A6">
            <w:pPr>
              <w:pStyle w:val="Sinespaciado"/>
              <w:spacing w:beforeLines="80" w:before="192" w:afterLines="80" w:after="192"/>
              <w:jc w:val="both"/>
              <w:rPr>
                <w:rFonts w:ascii="Graphik Regular" w:eastAsia="SimSun" w:hAnsi="Graphik Regular" w:cs="Tahoma"/>
                <w:kern w:val="1"/>
                <w:lang w:eastAsia="hi-IN" w:bidi="hi-IN"/>
              </w:rPr>
            </w:pPr>
            <w:r w:rsidRPr="004839BB">
              <w:rPr>
                <w:rFonts w:ascii="Graphik Regular" w:eastAsia="SimSun" w:hAnsi="Graphik Regular" w:cs="Tahoma"/>
                <w:b/>
                <w:kern w:val="1"/>
                <w:lang w:eastAsia="hi-IN" w:bidi="hi-IN"/>
              </w:rPr>
              <w:t>Servicios ambientales que pueden ponerse en riesgo por el cambio de uso de suelo propuesto</w:t>
            </w:r>
            <w:r w:rsidRPr="004839BB">
              <w:rPr>
                <w:rFonts w:ascii="Graphik Regular" w:eastAsia="SimSun" w:hAnsi="Graphik Regular" w:cs="Tahoma"/>
                <w:kern w:val="1"/>
                <w:lang w:eastAsia="hi-IN" w:bidi="hi-IN"/>
              </w:rPr>
              <w:t xml:space="preserve">; </w:t>
            </w:r>
            <w:r w:rsidR="006B08A6" w:rsidRPr="006B08A6">
              <w:rPr>
                <w:rFonts w:ascii="Graphik Regular" w:eastAsia="SimSun" w:hAnsi="Graphik Regular" w:cs="Tahoma"/>
                <w:kern w:val="1"/>
                <w:lang w:eastAsia="hi-IN" w:bidi="hi-IN"/>
              </w:rPr>
              <w:t>se debe desarrollar el concepto para la ejecución de un cambio de uso de suelo en terreno forestal, el cual se realizará en una superficie aproximada de 27,400 m2,  derivado que el suelo donde se pretende construir el proyecto ciudad laboral es terreno forestal. Los trabajos deben considerar que la zona forestal se ubica en zona urbana lo implica complicaciones para las zonas de sondeo y captura de especias, esta partida desarrollará lo siguiente: se deben definir cuantos y como se verán afectados los servicios ambientales que proporciona el o los ecosistemas forestales que serán afectados directamente por el proyecto y explicar su importancia en función de las características de suelo, topografía y volumen de precipitación pluvial en la cuenca hidrológica y la zona de influencia, , precisar si el grado de afectación de los servicios ambientales es significativo a nivel de cuenca y/o el área de influencia directa de proyecto, todo esto se deberá desarrollar de acuerdo a los términos de referencia auxiliares y a lo establecid</w:t>
            </w:r>
            <w:r w:rsidR="006B08A6">
              <w:rPr>
                <w:rFonts w:ascii="Graphik Regular" w:eastAsia="SimSun" w:hAnsi="Graphik Regular" w:cs="Tahoma"/>
                <w:kern w:val="1"/>
                <w:lang w:eastAsia="hi-IN" w:bidi="hi-IN"/>
              </w:rPr>
              <w:t>o en el artículo 121 fracción IX del Reglamento de la Ley General de Desarrollo Forestal S</w:t>
            </w:r>
            <w:r w:rsidR="006B08A6" w:rsidRPr="006B08A6">
              <w:rPr>
                <w:rFonts w:ascii="Graphik Regular" w:eastAsia="SimSun" w:hAnsi="Graphik Regular" w:cs="Tahoma"/>
                <w:kern w:val="1"/>
                <w:lang w:eastAsia="hi-IN" w:bidi="hi-IN"/>
              </w:rPr>
              <w:t>ustentable. El costo de este concepto de trabajo  es</w:t>
            </w:r>
            <w:r w:rsidR="006B08A6">
              <w:rPr>
                <w:rFonts w:ascii="Graphik Regular" w:eastAsia="SimSun" w:hAnsi="Graphik Regular" w:cs="Tahoma"/>
                <w:kern w:val="1"/>
                <w:lang w:eastAsia="hi-IN" w:bidi="hi-IN"/>
              </w:rPr>
              <w:t>tá considerado para realizar CUS</w:t>
            </w:r>
            <w:r w:rsidR="006B08A6" w:rsidRPr="006B08A6">
              <w:rPr>
                <w:rFonts w:ascii="Graphik Regular" w:eastAsia="SimSun" w:hAnsi="Graphik Regular" w:cs="Tahoma"/>
                <w:kern w:val="1"/>
                <w:lang w:eastAsia="hi-IN" w:bidi="hi-IN"/>
              </w:rPr>
              <w:t xml:space="preserve"> en terreno forestal que este bajo hasta 50 hectáreas, de igual manera incluye la recepción, evaluación y resolución ante la </w:t>
            </w:r>
            <w:r w:rsidR="006B08A6">
              <w:rPr>
                <w:rFonts w:ascii="Graphik Regular" w:eastAsia="SimSun" w:hAnsi="Graphik Regular" w:cs="Tahoma"/>
                <w:kern w:val="1"/>
                <w:lang w:eastAsia="hi-IN" w:bidi="hi-IN"/>
              </w:rPr>
              <w:t>SEMARNAT</w:t>
            </w:r>
            <w:r w:rsidR="006B08A6" w:rsidRPr="006B08A6">
              <w:rPr>
                <w:rFonts w:ascii="Graphik Regular" w:eastAsia="SimSun" w:hAnsi="Graphik Regular" w:cs="Tahoma"/>
                <w:kern w:val="1"/>
                <w:lang w:eastAsia="hi-IN" w:bidi="hi-IN"/>
              </w:rPr>
              <w:t xml:space="preserve"> del estudio técnico justificativo de cambio de uso de</w:t>
            </w:r>
            <w:r w:rsidR="006B08A6">
              <w:rPr>
                <w:rFonts w:ascii="Graphik Regular" w:eastAsia="SimSun" w:hAnsi="Graphik Regular" w:cs="Tahoma"/>
                <w:kern w:val="1"/>
                <w:lang w:eastAsia="hi-IN" w:bidi="hi-IN"/>
              </w:rPr>
              <w:t xml:space="preserve"> suelo, según artículo 194-M-III, establecido en la Ley Federal de D</w:t>
            </w:r>
            <w:r w:rsidR="006B08A6" w:rsidRPr="006B08A6">
              <w:rPr>
                <w:rFonts w:ascii="Graphik Regular" w:eastAsia="SimSun" w:hAnsi="Graphik Regular" w:cs="Tahoma"/>
                <w:kern w:val="1"/>
                <w:lang w:eastAsia="hi-IN" w:bidi="hi-IN"/>
              </w:rPr>
              <w:t>erechos (para zona 1). El costo del concepto incluye pago de derechos para ingreso y evaluación por parte de la normativa, el consultor está obligado a darle seguimiento hasta la resolución del estudio y deberá entregar 2 tantos impresos y 2 digitales, firmados por el técnico responsable.</w:t>
            </w:r>
          </w:p>
        </w:tc>
      </w:tr>
      <w:tr w:rsidR="00174464" w:rsidRPr="00202607" w:rsidTr="00202607">
        <w:trPr>
          <w:trHeight w:val="430"/>
          <w:jc w:val="center"/>
        </w:trPr>
        <w:tc>
          <w:tcPr>
            <w:tcW w:w="9639" w:type="dxa"/>
            <w:vAlign w:val="center"/>
            <w:hideMark/>
          </w:tcPr>
          <w:p w:rsidR="00174464" w:rsidRPr="00202607" w:rsidRDefault="004839BB" w:rsidP="006B08A6">
            <w:pPr>
              <w:pStyle w:val="Sinespaciado"/>
              <w:spacing w:beforeLines="80" w:before="192" w:afterLines="80" w:after="192"/>
              <w:jc w:val="both"/>
              <w:rPr>
                <w:rFonts w:ascii="Graphik Regular" w:eastAsia="SimSun" w:hAnsi="Graphik Regular" w:cs="Tahoma"/>
                <w:kern w:val="1"/>
                <w:lang w:eastAsia="hi-IN" w:bidi="hi-IN"/>
              </w:rPr>
            </w:pPr>
            <w:r w:rsidRPr="004839BB">
              <w:rPr>
                <w:rFonts w:ascii="Graphik Regular" w:eastAsia="SimSun" w:hAnsi="Graphik Regular" w:cs="Tahoma"/>
                <w:b/>
                <w:kern w:val="1"/>
                <w:lang w:eastAsia="hi-IN" w:bidi="hi-IN"/>
              </w:rPr>
              <w:t>Justificación técnica, económica y social que motive la autorización excepcional del cambio de uso del suelo</w:t>
            </w:r>
            <w:r w:rsidRPr="004839BB">
              <w:rPr>
                <w:rFonts w:ascii="Graphik Regular" w:eastAsia="SimSun" w:hAnsi="Graphik Regular" w:cs="Tahoma"/>
                <w:kern w:val="1"/>
                <w:lang w:eastAsia="hi-IN" w:bidi="hi-IN"/>
              </w:rPr>
              <w:t xml:space="preserve">; </w:t>
            </w:r>
            <w:r w:rsidR="006B08A6" w:rsidRPr="006B08A6">
              <w:rPr>
                <w:rFonts w:ascii="Graphik Regular" w:eastAsia="SimSun" w:hAnsi="Graphik Regular" w:cs="Tahoma"/>
                <w:kern w:val="1"/>
                <w:lang w:eastAsia="hi-IN" w:bidi="hi-IN"/>
              </w:rPr>
              <w:t xml:space="preserve">se debe desarrollar el concepto para la ejecución de un cambio de uso de suelo en terreno forestal, el cual se realizará en una superficie aproximada de 27,400 m2,  derivado que el suelo donde se pretende construir el proyecto ciudad laboral es terreno forestal. Los trabajos deben considerar que la zona forestal se ubica en zona urbana lo implica complicaciones para las zonas de sondeo y captura de especias, esta partida desarrollará lo siguiente: se deberá resaltar porque la construcción de la obra es amigable con el ambiente y no provocara, ni será detonador de procesos </w:t>
            </w:r>
            <w:proofErr w:type="spellStart"/>
            <w:r w:rsidR="006B08A6" w:rsidRPr="006B08A6">
              <w:rPr>
                <w:rFonts w:ascii="Graphik Regular" w:eastAsia="SimSun" w:hAnsi="Graphik Regular" w:cs="Tahoma"/>
                <w:kern w:val="1"/>
                <w:lang w:eastAsia="hi-IN" w:bidi="hi-IN"/>
              </w:rPr>
              <w:t>degradatorios</w:t>
            </w:r>
            <w:proofErr w:type="spellEnd"/>
            <w:r w:rsidR="006B08A6" w:rsidRPr="006B08A6">
              <w:rPr>
                <w:rFonts w:ascii="Graphik Regular" w:eastAsia="SimSun" w:hAnsi="Graphik Regular" w:cs="Tahoma"/>
                <w:kern w:val="1"/>
                <w:lang w:eastAsia="hi-IN" w:bidi="hi-IN"/>
              </w:rPr>
              <w:t>, ni de efectos residuales o sinérgicos que afecten al ecosistema forestal  en su conjunto, todo esto se deberá desarrollar de acuerdo a los términos de referencia auxiliares y a lo estableci</w:t>
            </w:r>
            <w:r w:rsidR="006B08A6">
              <w:rPr>
                <w:rFonts w:ascii="Graphik Regular" w:eastAsia="SimSun" w:hAnsi="Graphik Regular" w:cs="Tahoma"/>
                <w:kern w:val="1"/>
                <w:lang w:eastAsia="hi-IN" w:bidi="hi-IN"/>
              </w:rPr>
              <w:t>do en el artículo 121 fracción X del Reglamento de la Ley General de D</w:t>
            </w:r>
            <w:r w:rsidR="006B08A6" w:rsidRPr="006B08A6">
              <w:rPr>
                <w:rFonts w:ascii="Graphik Regular" w:eastAsia="SimSun" w:hAnsi="Graphik Regular" w:cs="Tahoma"/>
                <w:kern w:val="1"/>
                <w:lang w:eastAsia="hi-IN" w:bidi="hi-IN"/>
              </w:rPr>
              <w:t>esar</w:t>
            </w:r>
            <w:r w:rsidR="006B08A6">
              <w:rPr>
                <w:rFonts w:ascii="Graphik Regular" w:eastAsia="SimSun" w:hAnsi="Graphik Regular" w:cs="Tahoma"/>
                <w:kern w:val="1"/>
                <w:lang w:eastAsia="hi-IN" w:bidi="hi-IN"/>
              </w:rPr>
              <w:t>rollo Forestal S</w:t>
            </w:r>
            <w:r w:rsidR="006B08A6" w:rsidRPr="006B08A6">
              <w:rPr>
                <w:rFonts w:ascii="Graphik Regular" w:eastAsia="SimSun" w:hAnsi="Graphik Regular" w:cs="Tahoma"/>
                <w:kern w:val="1"/>
                <w:lang w:eastAsia="hi-IN" w:bidi="hi-IN"/>
              </w:rPr>
              <w:t xml:space="preserve">ustentable. El costo de este concepto de trabajo  está considerado para realizar </w:t>
            </w:r>
            <w:r w:rsidR="006B08A6">
              <w:rPr>
                <w:rFonts w:ascii="Graphik Regular" w:eastAsia="SimSun" w:hAnsi="Graphik Regular" w:cs="Tahoma"/>
                <w:kern w:val="1"/>
                <w:lang w:eastAsia="hi-IN" w:bidi="hi-IN"/>
              </w:rPr>
              <w:t>CUS</w:t>
            </w:r>
            <w:r w:rsidR="006B08A6" w:rsidRPr="006B08A6">
              <w:rPr>
                <w:rFonts w:ascii="Graphik Regular" w:eastAsia="SimSun" w:hAnsi="Graphik Regular" w:cs="Tahoma"/>
                <w:kern w:val="1"/>
                <w:lang w:eastAsia="hi-IN" w:bidi="hi-IN"/>
              </w:rPr>
              <w:t xml:space="preserve"> en terreno forestal que este bajo hasta 50 hectáreas, de igual manera incluye la recepción, evaluación y resolución ante la </w:t>
            </w:r>
            <w:r w:rsidR="006B08A6">
              <w:rPr>
                <w:rFonts w:ascii="Graphik Regular" w:eastAsia="SimSun" w:hAnsi="Graphik Regular" w:cs="Tahoma"/>
                <w:kern w:val="1"/>
                <w:lang w:eastAsia="hi-IN" w:bidi="hi-IN"/>
              </w:rPr>
              <w:t>SEMARNAT</w:t>
            </w:r>
            <w:r w:rsidR="006B08A6" w:rsidRPr="006B08A6">
              <w:rPr>
                <w:rFonts w:ascii="Graphik Regular" w:eastAsia="SimSun" w:hAnsi="Graphik Regular" w:cs="Tahoma"/>
                <w:kern w:val="1"/>
                <w:lang w:eastAsia="hi-IN" w:bidi="hi-IN"/>
              </w:rPr>
              <w:t xml:space="preserve"> del estudio técnico justificativo de cambio de uso de</w:t>
            </w:r>
            <w:r w:rsidR="006B08A6">
              <w:rPr>
                <w:rFonts w:ascii="Graphik Regular" w:eastAsia="SimSun" w:hAnsi="Graphik Regular" w:cs="Tahoma"/>
                <w:kern w:val="1"/>
                <w:lang w:eastAsia="hi-IN" w:bidi="hi-IN"/>
              </w:rPr>
              <w:t xml:space="preserve"> suelo, según artículo 194-M-III, establecido en la Ley Federal de D</w:t>
            </w:r>
            <w:r w:rsidR="006B08A6" w:rsidRPr="006B08A6">
              <w:rPr>
                <w:rFonts w:ascii="Graphik Regular" w:eastAsia="SimSun" w:hAnsi="Graphik Regular" w:cs="Tahoma"/>
                <w:kern w:val="1"/>
                <w:lang w:eastAsia="hi-IN" w:bidi="hi-IN"/>
              </w:rPr>
              <w:t>erechos (para zona 1). El costo del concepto incluye pago de derechos para ingreso y evaluación por parte de la normativa, el consultor está obligado a darle seguimiento hasta la resolución del estudio y deberá entregar 2 tantos impresos y 2 digitales, firmados por el técnico responsable.</w:t>
            </w:r>
          </w:p>
        </w:tc>
      </w:tr>
      <w:tr w:rsidR="00174464" w:rsidRPr="00202607" w:rsidTr="00202607">
        <w:trPr>
          <w:trHeight w:val="430"/>
          <w:jc w:val="center"/>
        </w:trPr>
        <w:tc>
          <w:tcPr>
            <w:tcW w:w="9639" w:type="dxa"/>
            <w:vAlign w:val="center"/>
            <w:hideMark/>
          </w:tcPr>
          <w:p w:rsidR="00174464" w:rsidRPr="00202607" w:rsidRDefault="004839BB" w:rsidP="007861A7">
            <w:pPr>
              <w:pStyle w:val="Sinespaciado"/>
              <w:spacing w:beforeLines="80" w:before="192" w:afterLines="80" w:after="192"/>
              <w:jc w:val="both"/>
              <w:rPr>
                <w:rFonts w:ascii="Graphik Regular" w:eastAsia="SimSun" w:hAnsi="Graphik Regular" w:cs="Tahoma"/>
                <w:kern w:val="1"/>
                <w:lang w:eastAsia="hi-IN" w:bidi="hi-IN"/>
              </w:rPr>
            </w:pPr>
            <w:r w:rsidRPr="004839BB">
              <w:rPr>
                <w:rFonts w:ascii="Graphik Regular" w:eastAsia="SimSun" w:hAnsi="Graphik Regular" w:cs="Tahoma"/>
                <w:b/>
                <w:kern w:val="1"/>
                <w:lang w:eastAsia="hi-IN" w:bidi="hi-IN"/>
              </w:rPr>
              <w:t>Aplicación de los criterios establecidos en los programas de ordenamiento ecológico del territorio en sus diferentes categorías;</w:t>
            </w:r>
            <w:r w:rsidRPr="004839BB">
              <w:rPr>
                <w:rFonts w:ascii="Graphik Regular" w:eastAsia="SimSun" w:hAnsi="Graphik Regular" w:cs="Tahoma"/>
                <w:kern w:val="1"/>
                <w:lang w:eastAsia="hi-IN" w:bidi="hi-IN"/>
              </w:rPr>
              <w:t xml:space="preserve"> </w:t>
            </w:r>
            <w:r w:rsidR="006B08A6" w:rsidRPr="006B08A6">
              <w:rPr>
                <w:rFonts w:ascii="Graphik Regular" w:eastAsia="SimSun" w:hAnsi="Graphik Regular" w:cs="Tahoma"/>
                <w:kern w:val="1"/>
                <w:lang w:eastAsia="hi-IN" w:bidi="hi-IN"/>
              </w:rPr>
              <w:t xml:space="preserve">se debe desarrollar el concepto para la ejecución de un cambio de uso de suelo en terreno forestal, el cual se realizará en una superficie aproximada de 27,400 m2,  derivado que el suelo donde se pretende construir el proyecto ciudad laboral es terreno forestal. Los trabajos deben considerar que la zona forestal se ubica en zona urbana lo implica complicaciones para las zonas de sondeo y captura de especias, esta partida desarrollará lo siguiente: se analizará si las políticas públicas contenidas en los planes o programas de ordenamiento ecológico que regulan el uso del suelo, permiten o no la construcción y establecimiento de infraestructura carretera y demás. Es necesario describir cuales son los criterios  de regulación determinados para aquellas unidades de gestión  ambiental que serán cruzadas por la trayectoria del trazo de proyecto,  indicar la clave de la </w:t>
            </w:r>
            <w:r w:rsidR="006B08A6">
              <w:rPr>
                <w:rFonts w:ascii="Graphik Regular" w:eastAsia="SimSun" w:hAnsi="Graphik Regular" w:cs="Tahoma"/>
                <w:kern w:val="1"/>
                <w:lang w:eastAsia="hi-IN" w:bidi="hi-IN"/>
              </w:rPr>
              <w:t>UGA</w:t>
            </w:r>
            <w:r w:rsidR="006B08A6" w:rsidRPr="006B08A6">
              <w:rPr>
                <w:rFonts w:ascii="Graphik Regular" w:eastAsia="SimSun" w:hAnsi="Graphik Regular" w:cs="Tahoma"/>
                <w:kern w:val="1"/>
                <w:lang w:eastAsia="hi-IN" w:bidi="hi-IN"/>
              </w:rPr>
              <w:t xml:space="preserve"> , vincular la normatividad ambiental federal </w:t>
            </w:r>
            <w:r w:rsidR="006B08A6">
              <w:rPr>
                <w:rFonts w:ascii="Graphik Regular" w:eastAsia="SimSun" w:hAnsi="Graphik Regular" w:cs="Tahoma"/>
                <w:kern w:val="1"/>
                <w:lang w:eastAsia="hi-IN" w:bidi="hi-IN"/>
              </w:rPr>
              <w:t>LGEEPA</w:t>
            </w:r>
            <w:r w:rsidR="006B08A6" w:rsidRPr="006B08A6">
              <w:rPr>
                <w:rFonts w:ascii="Graphik Regular" w:eastAsia="SimSun" w:hAnsi="Graphik Regular" w:cs="Tahoma"/>
                <w:kern w:val="1"/>
                <w:lang w:eastAsia="hi-IN" w:bidi="hi-IN"/>
              </w:rPr>
              <w:t xml:space="preserve"> y </w:t>
            </w:r>
            <w:r w:rsidR="006B08A6">
              <w:rPr>
                <w:rFonts w:ascii="Graphik Regular" w:eastAsia="SimSun" w:hAnsi="Graphik Regular" w:cs="Tahoma"/>
                <w:kern w:val="1"/>
                <w:lang w:eastAsia="hi-IN" w:bidi="hi-IN"/>
              </w:rPr>
              <w:t>LGDFS</w:t>
            </w:r>
            <w:r w:rsidR="006B08A6" w:rsidRPr="006B08A6">
              <w:rPr>
                <w:rFonts w:ascii="Graphik Regular" w:eastAsia="SimSun" w:hAnsi="Graphik Regular" w:cs="Tahoma"/>
                <w:kern w:val="1"/>
                <w:lang w:eastAsia="hi-IN" w:bidi="hi-IN"/>
              </w:rPr>
              <w:t xml:space="preserve"> y sus reglamentos, con los preceptos de protección, conservación, restauración, preservación y uso sustentable de recursos naturales definidos en dichos programas,  todo esto se deberá desarrollar de acuerdo a los términos de referencia auxiliares y a lo establecido</w:t>
            </w:r>
            <w:r w:rsidR="007861A7">
              <w:rPr>
                <w:rFonts w:ascii="Graphik Regular" w:eastAsia="SimSun" w:hAnsi="Graphik Regular" w:cs="Tahoma"/>
                <w:kern w:val="1"/>
                <w:lang w:eastAsia="hi-IN" w:bidi="hi-IN"/>
              </w:rPr>
              <w:t xml:space="preserve"> en el artículo 121 fracción XII del Reglamento de la Ley General de Desarrollo Forestal S</w:t>
            </w:r>
            <w:r w:rsidR="006B08A6" w:rsidRPr="006B08A6">
              <w:rPr>
                <w:rFonts w:ascii="Graphik Regular" w:eastAsia="SimSun" w:hAnsi="Graphik Regular" w:cs="Tahoma"/>
                <w:kern w:val="1"/>
                <w:lang w:eastAsia="hi-IN" w:bidi="hi-IN"/>
              </w:rPr>
              <w:t xml:space="preserve">ustentable. El costo de este concepto de trabajo  está considerado para realizar </w:t>
            </w:r>
            <w:r w:rsidR="007861A7">
              <w:rPr>
                <w:rFonts w:ascii="Graphik Regular" w:eastAsia="SimSun" w:hAnsi="Graphik Regular" w:cs="Tahoma"/>
                <w:kern w:val="1"/>
                <w:lang w:eastAsia="hi-IN" w:bidi="hi-IN"/>
              </w:rPr>
              <w:t>CUS</w:t>
            </w:r>
            <w:r w:rsidR="006B08A6" w:rsidRPr="006B08A6">
              <w:rPr>
                <w:rFonts w:ascii="Graphik Regular" w:eastAsia="SimSun" w:hAnsi="Graphik Regular" w:cs="Tahoma"/>
                <w:kern w:val="1"/>
                <w:lang w:eastAsia="hi-IN" w:bidi="hi-IN"/>
              </w:rPr>
              <w:t xml:space="preserve"> en terreno forestal que este bajo hasta 50 hectáreas, de igual manera incluye la recepción, evaluación y resolución ante la </w:t>
            </w:r>
            <w:r w:rsidR="007861A7">
              <w:rPr>
                <w:rFonts w:ascii="Graphik Regular" w:eastAsia="SimSun" w:hAnsi="Graphik Regular" w:cs="Tahoma"/>
                <w:kern w:val="1"/>
                <w:lang w:eastAsia="hi-IN" w:bidi="hi-IN"/>
              </w:rPr>
              <w:t>SEMARNAT</w:t>
            </w:r>
            <w:r w:rsidR="006B08A6" w:rsidRPr="006B08A6">
              <w:rPr>
                <w:rFonts w:ascii="Graphik Regular" w:eastAsia="SimSun" w:hAnsi="Graphik Regular" w:cs="Tahoma"/>
                <w:kern w:val="1"/>
                <w:lang w:eastAsia="hi-IN" w:bidi="hi-IN"/>
              </w:rPr>
              <w:t xml:space="preserve"> del estudio técnico justificativo de cambio de uso de suelo, segú</w:t>
            </w:r>
            <w:r w:rsidR="007861A7">
              <w:rPr>
                <w:rFonts w:ascii="Graphik Regular" w:eastAsia="SimSun" w:hAnsi="Graphik Regular" w:cs="Tahoma"/>
                <w:kern w:val="1"/>
                <w:lang w:eastAsia="hi-IN" w:bidi="hi-IN"/>
              </w:rPr>
              <w:t>n artículo 194-M-III, establecido en la Ley Federal de D</w:t>
            </w:r>
            <w:r w:rsidR="006B08A6" w:rsidRPr="006B08A6">
              <w:rPr>
                <w:rFonts w:ascii="Graphik Regular" w:eastAsia="SimSun" w:hAnsi="Graphik Regular" w:cs="Tahoma"/>
                <w:kern w:val="1"/>
                <w:lang w:eastAsia="hi-IN" w:bidi="hi-IN"/>
              </w:rPr>
              <w:t xml:space="preserve">erechos (para zona 1). El costo del concepto incluye pago de derechos para ingreso y evaluación por parte de la normativa, el consultor </w:t>
            </w:r>
            <w:r w:rsidR="007861A7" w:rsidRPr="006B08A6">
              <w:rPr>
                <w:rFonts w:ascii="Graphik Regular" w:eastAsia="SimSun" w:hAnsi="Graphik Regular" w:cs="Tahoma"/>
                <w:kern w:val="1"/>
                <w:lang w:eastAsia="hi-IN" w:bidi="hi-IN"/>
              </w:rPr>
              <w:t>está</w:t>
            </w:r>
            <w:r w:rsidR="006B08A6" w:rsidRPr="006B08A6">
              <w:rPr>
                <w:rFonts w:ascii="Graphik Regular" w:eastAsia="SimSun" w:hAnsi="Graphik Regular" w:cs="Tahoma"/>
                <w:kern w:val="1"/>
                <w:lang w:eastAsia="hi-IN" w:bidi="hi-IN"/>
              </w:rPr>
              <w:t xml:space="preserve"> obligado a darle seguimiento hasta la resolución del estudio y </w:t>
            </w:r>
            <w:r w:rsidR="007861A7" w:rsidRPr="006B08A6">
              <w:rPr>
                <w:rFonts w:ascii="Graphik Regular" w:eastAsia="SimSun" w:hAnsi="Graphik Regular" w:cs="Tahoma"/>
                <w:kern w:val="1"/>
                <w:lang w:eastAsia="hi-IN" w:bidi="hi-IN"/>
              </w:rPr>
              <w:t>deberá</w:t>
            </w:r>
            <w:r w:rsidR="006B08A6" w:rsidRPr="006B08A6">
              <w:rPr>
                <w:rFonts w:ascii="Graphik Regular" w:eastAsia="SimSun" w:hAnsi="Graphik Regular" w:cs="Tahoma"/>
                <w:kern w:val="1"/>
                <w:lang w:eastAsia="hi-IN" w:bidi="hi-IN"/>
              </w:rPr>
              <w:t xml:space="preserve"> entregar 2 tantos impresos y 2 digitales, firmados por el técnico responsable.</w:t>
            </w:r>
          </w:p>
        </w:tc>
      </w:tr>
      <w:tr w:rsidR="00174464" w:rsidRPr="00202607" w:rsidTr="00202607">
        <w:trPr>
          <w:trHeight w:val="430"/>
          <w:jc w:val="center"/>
        </w:trPr>
        <w:tc>
          <w:tcPr>
            <w:tcW w:w="9639" w:type="dxa"/>
            <w:vAlign w:val="center"/>
            <w:hideMark/>
          </w:tcPr>
          <w:p w:rsidR="00174464" w:rsidRPr="00202607" w:rsidRDefault="004839BB" w:rsidP="007861A7">
            <w:pPr>
              <w:pStyle w:val="Sinespaciado"/>
              <w:spacing w:beforeLines="80" w:before="192" w:afterLines="80" w:after="192"/>
              <w:jc w:val="both"/>
              <w:rPr>
                <w:rFonts w:ascii="Graphik Regular" w:eastAsia="SimSun" w:hAnsi="Graphik Regular" w:cs="Tahoma"/>
                <w:kern w:val="1"/>
                <w:lang w:eastAsia="hi-IN" w:bidi="hi-IN"/>
              </w:rPr>
            </w:pPr>
            <w:r w:rsidRPr="004839BB">
              <w:rPr>
                <w:rFonts w:ascii="Graphik Regular" w:eastAsia="SimSun" w:hAnsi="Graphik Regular" w:cs="Tahoma"/>
                <w:b/>
                <w:kern w:val="1"/>
                <w:lang w:eastAsia="hi-IN" w:bidi="hi-IN"/>
              </w:rPr>
              <w:t>Estimación económica de los recursos biológicos forestales del área sujeta al cambio de uso de suelo</w:t>
            </w:r>
            <w:r w:rsidRPr="004839BB">
              <w:rPr>
                <w:rFonts w:ascii="Graphik Regular" w:eastAsia="SimSun" w:hAnsi="Graphik Regular" w:cs="Tahoma"/>
                <w:kern w:val="1"/>
                <w:lang w:eastAsia="hi-IN" w:bidi="hi-IN"/>
              </w:rPr>
              <w:t xml:space="preserve">; </w:t>
            </w:r>
            <w:r w:rsidR="007861A7" w:rsidRPr="007861A7">
              <w:rPr>
                <w:rFonts w:ascii="Graphik Regular" w:eastAsia="SimSun" w:hAnsi="Graphik Regular" w:cs="Tahoma"/>
                <w:kern w:val="1"/>
                <w:lang w:eastAsia="hi-IN" w:bidi="hi-IN"/>
              </w:rPr>
              <w:t xml:space="preserve">se debe desarrollar el concepto para la ejecución de un cambio de uso de suelo en terreno forestal, el cual se realizará en una superficie aproximada de 27,400 m2,  derivado que el suelo donde se pretende construir el proyecto ciudad laboral es terreno forestal. Los trabajos deben considerar que la zona forestal se ubica en zona urbana lo implica complicaciones para las zonas de sondeo y captura de especias, esta partida desarrollará lo siguiente: se realiza  una valoración monetaria de los recursos forestales maderables, el importe correspondiente a los recursos forestales no maderables, así como el probable valor de los ejemplares de la flora y la fauna  silvestre que serán motivo de rescate y reubicación, en términos del precio que pudieren tener  en el mercado bajo un aprovechamiento extractivo y/o  no extractivo, interés cinegético, valor paisajístico u otro,  todo esto se deberá desarrollar de acuerdo a los términos de referencia auxiliares y a lo establecido </w:t>
            </w:r>
            <w:r w:rsidR="007861A7">
              <w:rPr>
                <w:rFonts w:ascii="Graphik Regular" w:eastAsia="SimSun" w:hAnsi="Graphik Regular" w:cs="Tahoma"/>
                <w:kern w:val="1"/>
                <w:lang w:eastAsia="hi-IN" w:bidi="hi-IN"/>
              </w:rPr>
              <w:t>en el artículo 121 fracción XIII del Reglamento de la Ley General de Desarrollo Forestal S</w:t>
            </w:r>
            <w:r w:rsidR="007861A7" w:rsidRPr="007861A7">
              <w:rPr>
                <w:rFonts w:ascii="Graphik Regular" w:eastAsia="SimSun" w:hAnsi="Graphik Regular" w:cs="Tahoma"/>
                <w:kern w:val="1"/>
                <w:lang w:eastAsia="hi-IN" w:bidi="hi-IN"/>
              </w:rPr>
              <w:t xml:space="preserve">ustentable. El costo de este concepto de trabajo  está considerado para realizar </w:t>
            </w:r>
            <w:r w:rsidR="007861A7">
              <w:rPr>
                <w:rFonts w:ascii="Graphik Regular" w:eastAsia="SimSun" w:hAnsi="Graphik Regular" w:cs="Tahoma"/>
                <w:kern w:val="1"/>
                <w:lang w:eastAsia="hi-IN" w:bidi="hi-IN"/>
              </w:rPr>
              <w:t>CUS</w:t>
            </w:r>
            <w:r w:rsidR="007861A7" w:rsidRPr="007861A7">
              <w:rPr>
                <w:rFonts w:ascii="Graphik Regular" w:eastAsia="SimSun" w:hAnsi="Graphik Regular" w:cs="Tahoma"/>
                <w:kern w:val="1"/>
                <w:lang w:eastAsia="hi-IN" w:bidi="hi-IN"/>
              </w:rPr>
              <w:t xml:space="preserve"> en terreno forestal que este bajo hasta 50 hectáreas, de igual manera incluye la recepción, evaluación y resolución ante la </w:t>
            </w:r>
            <w:r w:rsidR="007861A7">
              <w:rPr>
                <w:rFonts w:ascii="Graphik Regular" w:eastAsia="SimSun" w:hAnsi="Graphik Regular" w:cs="Tahoma"/>
                <w:kern w:val="1"/>
                <w:lang w:eastAsia="hi-IN" w:bidi="hi-IN"/>
              </w:rPr>
              <w:t>SEMARNAT</w:t>
            </w:r>
            <w:r w:rsidR="007861A7" w:rsidRPr="007861A7">
              <w:rPr>
                <w:rFonts w:ascii="Graphik Regular" w:eastAsia="SimSun" w:hAnsi="Graphik Regular" w:cs="Tahoma"/>
                <w:kern w:val="1"/>
                <w:lang w:eastAsia="hi-IN" w:bidi="hi-IN"/>
              </w:rPr>
              <w:t xml:space="preserve"> del estudio técnico justificativo de cambio de uso de suelo, según artícul</w:t>
            </w:r>
            <w:r w:rsidR="007861A7">
              <w:rPr>
                <w:rFonts w:ascii="Graphik Regular" w:eastAsia="SimSun" w:hAnsi="Graphik Regular" w:cs="Tahoma"/>
                <w:kern w:val="1"/>
                <w:lang w:eastAsia="hi-IN" w:bidi="hi-IN"/>
              </w:rPr>
              <w:t>o 194-M-III, establecido en la Ley Federal de D</w:t>
            </w:r>
            <w:r w:rsidR="007861A7" w:rsidRPr="007861A7">
              <w:rPr>
                <w:rFonts w:ascii="Graphik Regular" w:eastAsia="SimSun" w:hAnsi="Graphik Regular" w:cs="Tahoma"/>
                <w:kern w:val="1"/>
                <w:lang w:eastAsia="hi-IN" w:bidi="hi-IN"/>
              </w:rPr>
              <w:t>erechos (para zona 1). El costo del concepto incluye pago de derechos para ingreso y evaluación por parte de la normativa, el consultor está obligado a darle seguimiento hasta la resolución del estudio y deberá entregar 2 tantos impresos y 2 digitales, firmados por el técnico responsable.</w:t>
            </w:r>
          </w:p>
        </w:tc>
      </w:tr>
      <w:tr w:rsidR="00174464" w:rsidRPr="00202607" w:rsidTr="00202607">
        <w:trPr>
          <w:trHeight w:val="430"/>
          <w:jc w:val="center"/>
        </w:trPr>
        <w:tc>
          <w:tcPr>
            <w:tcW w:w="9639" w:type="dxa"/>
            <w:vAlign w:val="center"/>
            <w:hideMark/>
          </w:tcPr>
          <w:p w:rsidR="00174464" w:rsidRPr="00601514" w:rsidRDefault="004839BB" w:rsidP="007861A7">
            <w:pPr>
              <w:pStyle w:val="Sinespaciado"/>
              <w:spacing w:beforeLines="80" w:before="192" w:afterLines="80" w:after="192"/>
              <w:jc w:val="both"/>
              <w:rPr>
                <w:rFonts w:ascii="Graphik Regular" w:eastAsia="SimSun" w:hAnsi="Graphik Regular" w:cs="Tahoma"/>
                <w:kern w:val="1"/>
                <w:lang w:eastAsia="hi-IN" w:bidi="hi-IN"/>
              </w:rPr>
            </w:pPr>
            <w:r w:rsidRPr="004839BB">
              <w:rPr>
                <w:rFonts w:ascii="Graphik Regular" w:eastAsia="SimSun" w:hAnsi="Graphik Regular" w:cs="Tahoma"/>
                <w:b/>
                <w:kern w:val="1"/>
                <w:lang w:eastAsia="hi-IN" w:bidi="hi-IN"/>
              </w:rPr>
              <w:t>Estimación del costo de las actividades de restauración con motivo del cambio de uso de suelo;</w:t>
            </w:r>
            <w:r w:rsidRPr="004839BB">
              <w:rPr>
                <w:rFonts w:ascii="Graphik Regular" w:eastAsia="SimSun" w:hAnsi="Graphik Regular" w:cs="Tahoma"/>
                <w:kern w:val="1"/>
                <w:lang w:eastAsia="hi-IN" w:bidi="hi-IN"/>
              </w:rPr>
              <w:t xml:space="preserve"> </w:t>
            </w:r>
            <w:r w:rsidR="007861A7" w:rsidRPr="007861A7">
              <w:rPr>
                <w:rFonts w:ascii="Graphik Regular" w:eastAsia="SimSun" w:hAnsi="Graphik Regular" w:cs="Tahoma"/>
                <w:kern w:val="1"/>
                <w:lang w:eastAsia="hi-IN" w:bidi="hi-IN"/>
              </w:rPr>
              <w:t>se debe desarrollar el concepto para la ejecución de un cambio de uso de suelo en terreno forestal, el cual se realizará en una superficie aproximada de 27,400 m2,  derivado que el suelo donde se pretende construir el proyecto ciudad laboral es terreno forestal. Los trabajos deben considerar que la zona forestal se ubica en zona urbana lo implica complicaciones para las zonas de sondeo y captura de especias, esta partida desarrollará lo siguiente: se valorará el costo de llevar el sitio a una condición similar a la que presenta el ecosistema, antes de las afectaciones provocadas con la construcción del proyecto. La estimación del costo de las actividades de restauración del proyecto, la estimación del costo de las actividades de restauración, todo esto se deberá desarrollar de acuerdo a los términos de referencia auxiliares y a lo establecido</w:t>
            </w:r>
            <w:r w:rsidR="007861A7">
              <w:rPr>
                <w:rFonts w:ascii="Graphik Regular" w:eastAsia="SimSun" w:hAnsi="Graphik Regular" w:cs="Tahoma"/>
                <w:kern w:val="1"/>
                <w:lang w:eastAsia="hi-IN" w:bidi="hi-IN"/>
              </w:rPr>
              <w:t xml:space="preserve"> en el artículo 121 fracción XIV del Reglamento de la Ley General de Desarrollo Forestal S</w:t>
            </w:r>
            <w:r w:rsidR="007861A7" w:rsidRPr="007861A7">
              <w:rPr>
                <w:rFonts w:ascii="Graphik Regular" w:eastAsia="SimSun" w:hAnsi="Graphik Regular" w:cs="Tahoma"/>
                <w:kern w:val="1"/>
                <w:lang w:eastAsia="hi-IN" w:bidi="hi-IN"/>
              </w:rPr>
              <w:t>ustentable</w:t>
            </w:r>
            <w:r w:rsidR="007861A7">
              <w:rPr>
                <w:rFonts w:ascii="Graphik Regular" w:eastAsia="SimSun" w:hAnsi="Graphik Regular" w:cs="Tahoma"/>
                <w:kern w:val="1"/>
                <w:lang w:eastAsia="hi-IN" w:bidi="hi-IN"/>
              </w:rPr>
              <w:t xml:space="preserve"> </w:t>
            </w:r>
            <w:r w:rsidR="007861A7" w:rsidRPr="007861A7">
              <w:rPr>
                <w:rFonts w:ascii="Graphik Regular" w:eastAsia="SimSun" w:hAnsi="Graphik Regular" w:cs="Tahoma"/>
                <w:kern w:val="1"/>
                <w:lang w:eastAsia="hi-IN" w:bidi="hi-IN"/>
              </w:rPr>
              <w:t xml:space="preserve">el costo de este concepto de trabajo  está considerado para realizar </w:t>
            </w:r>
            <w:r w:rsidR="007861A7">
              <w:rPr>
                <w:rFonts w:ascii="Graphik Regular" w:eastAsia="SimSun" w:hAnsi="Graphik Regular" w:cs="Tahoma"/>
                <w:kern w:val="1"/>
                <w:lang w:eastAsia="hi-IN" w:bidi="hi-IN"/>
              </w:rPr>
              <w:t>CUS</w:t>
            </w:r>
            <w:r w:rsidR="007861A7" w:rsidRPr="007861A7">
              <w:rPr>
                <w:rFonts w:ascii="Graphik Regular" w:eastAsia="SimSun" w:hAnsi="Graphik Regular" w:cs="Tahoma"/>
                <w:kern w:val="1"/>
                <w:lang w:eastAsia="hi-IN" w:bidi="hi-IN"/>
              </w:rPr>
              <w:t xml:space="preserve"> en terreno forestal que este bajo hasta 50 hectáreas, de igual manera incluye la recepción, evaluación y resolución ante la </w:t>
            </w:r>
            <w:r w:rsidR="007861A7">
              <w:rPr>
                <w:rFonts w:ascii="Graphik Regular" w:eastAsia="SimSun" w:hAnsi="Graphik Regular" w:cs="Tahoma"/>
                <w:kern w:val="1"/>
                <w:lang w:eastAsia="hi-IN" w:bidi="hi-IN"/>
              </w:rPr>
              <w:t>SEMARNAT</w:t>
            </w:r>
            <w:r w:rsidR="007861A7" w:rsidRPr="007861A7">
              <w:rPr>
                <w:rFonts w:ascii="Graphik Regular" w:eastAsia="SimSun" w:hAnsi="Graphik Regular" w:cs="Tahoma"/>
                <w:kern w:val="1"/>
                <w:lang w:eastAsia="hi-IN" w:bidi="hi-IN"/>
              </w:rPr>
              <w:t xml:space="preserve"> del estudio técnico justificativo de cambio de uso d</w:t>
            </w:r>
            <w:r w:rsidR="007861A7">
              <w:rPr>
                <w:rFonts w:ascii="Graphik Regular" w:eastAsia="SimSun" w:hAnsi="Graphik Regular" w:cs="Tahoma"/>
                <w:kern w:val="1"/>
                <w:lang w:eastAsia="hi-IN" w:bidi="hi-IN"/>
              </w:rPr>
              <w:t>e suelo, según artículo 194-M-III, establecido en la Ley Federal de D</w:t>
            </w:r>
            <w:r w:rsidR="007861A7" w:rsidRPr="007861A7">
              <w:rPr>
                <w:rFonts w:ascii="Graphik Regular" w:eastAsia="SimSun" w:hAnsi="Graphik Regular" w:cs="Tahoma"/>
                <w:kern w:val="1"/>
                <w:lang w:eastAsia="hi-IN" w:bidi="hi-IN"/>
              </w:rPr>
              <w:t>erechos (para zona 1). El costo del concepto incluye pago de derechos para ingreso y evaluación por parte de la normativa, el consultor está obligado a darle seguimiento hasta la resolución del estudio y deberá entregar 2 tantos impresos y 2 digitales, firmados por el técnico responsable.</w:t>
            </w:r>
          </w:p>
        </w:tc>
      </w:tr>
    </w:tbl>
    <w:p w:rsidR="00F83CC3" w:rsidRPr="00202607" w:rsidRDefault="00F83CC3" w:rsidP="00F83CC3">
      <w:pPr>
        <w:pStyle w:val="Sinespaciado"/>
        <w:spacing w:beforeLines="80" w:before="192" w:afterLines="80" w:after="192"/>
        <w:jc w:val="both"/>
        <w:rPr>
          <w:rFonts w:ascii="Graphik Regular" w:eastAsia="SimSun" w:hAnsi="Graphik Regular" w:cs="Tahoma"/>
          <w:b/>
          <w:kern w:val="1"/>
          <w:lang w:eastAsia="hi-IN" w:bidi="hi-IN"/>
        </w:rPr>
      </w:pPr>
      <w:r w:rsidRPr="00202607">
        <w:rPr>
          <w:rFonts w:ascii="Graphik Regular" w:eastAsia="SimSun" w:hAnsi="Graphik Regular" w:cs="Tahoma"/>
          <w:b/>
          <w:kern w:val="1"/>
          <w:lang w:eastAsia="hi-IN" w:bidi="hi-IN"/>
        </w:rPr>
        <w:t>5.1</w:t>
      </w:r>
      <w:r w:rsidR="00D830E9" w:rsidRPr="00202607">
        <w:rPr>
          <w:rFonts w:ascii="Graphik Regular" w:eastAsia="SimSun" w:hAnsi="Graphik Regular" w:cs="Tahoma"/>
          <w:b/>
          <w:kern w:val="1"/>
          <w:lang w:eastAsia="hi-IN" w:bidi="hi-IN"/>
        </w:rPr>
        <w:t>3</w:t>
      </w:r>
      <w:r w:rsidRPr="00202607">
        <w:rPr>
          <w:rFonts w:ascii="Graphik Regular" w:eastAsia="SimSun" w:hAnsi="Graphik Regular" w:cs="Tahoma"/>
          <w:b/>
          <w:kern w:val="1"/>
          <w:lang w:eastAsia="hi-IN" w:bidi="hi-IN"/>
        </w:rPr>
        <w:t>.-</w:t>
      </w:r>
      <w:r w:rsidR="00D830E9" w:rsidRPr="00202607">
        <w:rPr>
          <w:rFonts w:ascii="Graphik Regular" w:eastAsia="SimSun" w:hAnsi="Graphik Regular" w:cs="Tahoma"/>
          <w:b/>
          <w:kern w:val="1"/>
          <w:lang w:eastAsia="hi-IN" w:bidi="hi-IN"/>
        </w:rPr>
        <w:t xml:space="preserve"> Estudio de la</w:t>
      </w:r>
      <w:r w:rsidRPr="00202607">
        <w:rPr>
          <w:rFonts w:ascii="Graphik Regular" w:eastAsia="SimSun" w:hAnsi="Graphik Regular" w:cs="Tahoma"/>
          <w:b/>
          <w:kern w:val="1"/>
          <w:lang w:eastAsia="hi-IN" w:bidi="hi-IN"/>
        </w:rPr>
        <w:t xml:space="preserve"> Manifestación de Impacto Ambiental </w:t>
      </w:r>
      <w:r w:rsidR="00D830E9" w:rsidRPr="00202607">
        <w:rPr>
          <w:rFonts w:ascii="Graphik Regular" w:eastAsia="SimSun" w:hAnsi="Graphik Regular" w:cs="Tahoma"/>
          <w:b/>
          <w:kern w:val="1"/>
          <w:lang w:eastAsia="hi-IN" w:bidi="hi-IN"/>
        </w:rPr>
        <w:t xml:space="preserve">Estatal </w:t>
      </w:r>
      <w:r w:rsidRPr="00202607">
        <w:rPr>
          <w:rFonts w:ascii="Graphik Regular" w:eastAsia="SimSun" w:hAnsi="Graphik Regular" w:cs="Tahoma"/>
          <w:b/>
          <w:kern w:val="1"/>
          <w:lang w:eastAsia="hi-IN" w:bidi="hi-IN"/>
        </w:rPr>
        <w:t>Modalidad</w:t>
      </w:r>
      <w:r w:rsidR="00D830E9" w:rsidRPr="00202607">
        <w:rPr>
          <w:rFonts w:ascii="Graphik Regular" w:eastAsia="SimSun" w:hAnsi="Graphik Regular" w:cs="Tahoma"/>
          <w:b/>
          <w:kern w:val="1"/>
          <w:lang w:eastAsia="hi-IN" w:bidi="hi-IN"/>
        </w:rPr>
        <w:t xml:space="preserve"> Obra Pública</w:t>
      </w:r>
      <w:r w:rsidRPr="00202607">
        <w:rPr>
          <w:rFonts w:ascii="Graphik Regular" w:eastAsia="SimSun" w:hAnsi="Graphik Regular" w:cs="Tahoma"/>
          <w:b/>
          <w:kern w:val="1"/>
          <w:lang w:eastAsia="hi-IN" w:bidi="hi-IN"/>
        </w:rPr>
        <w:t xml:space="preserve"> </w:t>
      </w:r>
    </w:p>
    <w:tbl>
      <w:tblPr>
        <w:tblW w:w="9360" w:type="dxa"/>
        <w:jc w:val="center"/>
        <w:tblLayout w:type="fixed"/>
        <w:tblLook w:val="04A0" w:firstRow="1" w:lastRow="0" w:firstColumn="1" w:lastColumn="0" w:noHBand="0" w:noVBand="1"/>
      </w:tblPr>
      <w:tblGrid>
        <w:gridCol w:w="9360"/>
      </w:tblGrid>
      <w:tr w:rsidR="00B33C8C" w:rsidRPr="00202607" w:rsidTr="00202607">
        <w:trPr>
          <w:trHeight w:val="771"/>
          <w:jc w:val="center"/>
        </w:trPr>
        <w:tc>
          <w:tcPr>
            <w:tcW w:w="9356" w:type="dxa"/>
            <w:vAlign w:val="center"/>
          </w:tcPr>
          <w:p w:rsidR="00B33C8C" w:rsidRDefault="008C5A66" w:rsidP="008A01E2">
            <w:pPr>
              <w:jc w:val="both"/>
              <w:rPr>
                <w:rFonts w:ascii="Graphik Regular" w:hAnsi="Graphik Regular" w:cs="Arial"/>
                <w:bCs/>
                <w:sz w:val="22"/>
                <w:szCs w:val="22"/>
              </w:rPr>
            </w:pPr>
            <w:r w:rsidRPr="00223603">
              <w:rPr>
                <w:rFonts w:ascii="Graphik Regular" w:hAnsi="Graphik Regular" w:cs="Arial"/>
                <w:b/>
                <w:bCs/>
                <w:sz w:val="22"/>
                <w:szCs w:val="22"/>
              </w:rPr>
              <w:t>I.-</w:t>
            </w:r>
            <w:r w:rsidRPr="004839BB">
              <w:rPr>
                <w:rFonts w:ascii="Graphik Regular" w:hAnsi="Graphik Regular" w:cs="Arial"/>
                <w:bCs/>
                <w:sz w:val="22"/>
                <w:szCs w:val="22"/>
              </w:rPr>
              <w:t xml:space="preserve"> </w:t>
            </w:r>
            <w:r w:rsidR="004839BB" w:rsidRPr="004839BB">
              <w:rPr>
                <w:rFonts w:ascii="Graphik Regular" w:hAnsi="Graphik Regular" w:cs="Arial"/>
                <w:b/>
                <w:bCs/>
                <w:sz w:val="22"/>
                <w:szCs w:val="22"/>
              </w:rPr>
              <w:t xml:space="preserve">Datos generales del </w:t>
            </w:r>
            <w:proofErr w:type="spellStart"/>
            <w:r w:rsidR="004839BB" w:rsidRPr="004839BB">
              <w:rPr>
                <w:rFonts w:ascii="Graphik Regular" w:hAnsi="Graphik Regular" w:cs="Arial"/>
                <w:b/>
                <w:bCs/>
                <w:sz w:val="22"/>
                <w:szCs w:val="22"/>
              </w:rPr>
              <w:t>promovente</w:t>
            </w:r>
            <w:proofErr w:type="spellEnd"/>
            <w:r w:rsidR="004839BB" w:rsidRPr="004839BB">
              <w:rPr>
                <w:rFonts w:ascii="Graphik Regular" w:hAnsi="Graphik Regular" w:cs="Arial"/>
                <w:b/>
                <w:bCs/>
                <w:sz w:val="22"/>
                <w:szCs w:val="22"/>
              </w:rPr>
              <w:t xml:space="preserve"> y responsable del estudio de impacto ambiental de obra pública</w:t>
            </w:r>
            <w:r w:rsidR="004839BB" w:rsidRPr="004839BB">
              <w:rPr>
                <w:rFonts w:ascii="Graphik Regular" w:hAnsi="Graphik Regular" w:cs="Arial"/>
                <w:bCs/>
                <w:sz w:val="22"/>
                <w:szCs w:val="22"/>
              </w:rPr>
              <w:t xml:space="preserve">. </w:t>
            </w:r>
            <w:r w:rsidR="00A45A5E" w:rsidRPr="00A45A5E">
              <w:rPr>
                <w:rFonts w:ascii="Graphik Regular" w:hAnsi="Graphik Regular" w:cs="Arial"/>
                <w:bCs/>
                <w:sz w:val="22"/>
                <w:szCs w:val="22"/>
              </w:rPr>
              <w:t xml:space="preserve">Se debe desarrollar el concepto para la ejecución de una manifestación de impacto ambiental modalidad obra pública estatal para la construcción de los edificios de ciudad laboral, en una área de 15,500 m2 aproximadamente, el consultor para la evaluación deberá considerar todas las condiciones de diseño del proyecto tanto de construcción, como el suministro y acarreo de materiales al lugar de los trabajos, ejecutando lo siguiente:  datos generales del </w:t>
            </w:r>
            <w:proofErr w:type="spellStart"/>
            <w:r w:rsidR="00A45A5E" w:rsidRPr="00A45A5E">
              <w:rPr>
                <w:rFonts w:ascii="Graphik Regular" w:hAnsi="Graphik Regular" w:cs="Arial"/>
                <w:bCs/>
                <w:sz w:val="22"/>
                <w:szCs w:val="22"/>
              </w:rPr>
              <w:t>promovente</w:t>
            </w:r>
            <w:proofErr w:type="spellEnd"/>
            <w:r w:rsidR="00A45A5E" w:rsidRPr="00A45A5E">
              <w:rPr>
                <w:rFonts w:ascii="Graphik Regular" w:hAnsi="Graphik Regular" w:cs="Arial"/>
                <w:bCs/>
                <w:sz w:val="22"/>
                <w:szCs w:val="22"/>
              </w:rPr>
              <w:t xml:space="preserve">, nombre de la persona física o moral, nombre del representante legal, domicilio para oír y recibir notificaciones, datos generales del responsable de la elaboración del estudio, nombre del responsable, domicilio. El costo del concepto incluye pago de derechos para ingreso y evaluación ante la normativa, así como el pago al sistema natural, el consultor está obligado a darle seguimiento hasta la resolución del estudio y deberá entregar 2 tantos impresos y 2 digitales, firmados por el técnico responsable. </w:t>
            </w:r>
          </w:p>
          <w:p w:rsidR="00A45A5E" w:rsidRPr="00202607" w:rsidRDefault="00A45A5E" w:rsidP="008A01E2">
            <w:pPr>
              <w:jc w:val="both"/>
              <w:rPr>
                <w:rFonts w:ascii="Graphik Regular" w:hAnsi="Graphik Regular" w:cs="Arial"/>
                <w:sz w:val="22"/>
                <w:szCs w:val="22"/>
              </w:rPr>
            </w:pPr>
          </w:p>
        </w:tc>
      </w:tr>
      <w:tr w:rsidR="00B33C8C" w:rsidRPr="00202607" w:rsidTr="00202607">
        <w:trPr>
          <w:trHeight w:val="770"/>
          <w:jc w:val="center"/>
        </w:trPr>
        <w:tc>
          <w:tcPr>
            <w:tcW w:w="9356" w:type="dxa"/>
            <w:vAlign w:val="center"/>
          </w:tcPr>
          <w:p w:rsidR="00B33C8C" w:rsidRPr="00202607" w:rsidRDefault="00223603" w:rsidP="008A01E2">
            <w:pPr>
              <w:jc w:val="both"/>
              <w:rPr>
                <w:rFonts w:ascii="Graphik Regular" w:hAnsi="Graphik Regular" w:cs="Arial"/>
                <w:sz w:val="22"/>
                <w:szCs w:val="22"/>
              </w:rPr>
            </w:pPr>
            <w:r>
              <w:rPr>
                <w:rFonts w:ascii="Graphik Regular" w:hAnsi="Graphik Regular" w:cs="Arial"/>
                <w:b/>
                <w:bCs/>
                <w:sz w:val="22"/>
                <w:szCs w:val="22"/>
              </w:rPr>
              <w:t xml:space="preserve">II.-  </w:t>
            </w:r>
            <w:r w:rsidR="008A01E2">
              <w:rPr>
                <w:rFonts w:ascii="Graphik Regular" w:hAnsi="Graphik Regular" w:cs="Arial"/>
                <w:b/>
                <w:bCs/>
                <w:sz w:val="22"/>
                <w:szCs w:val="22"/>
              </w:rPr>
              <w:t>D</w:t>
            </w:r>
            <w:r w:rsidR="008A01E2" w:rsidRPr="00202607">
              <w:rPr>
                <w:rFonts w:ascii="Graphik Regular" w:hAnsi="Graphik Regular" w:cs="Arial"/>
                <w:b/>
                <w:bCs/>
                <w:sz w:val="22"/>
                <w:szCs w:val="22"/>
              </w:rPr>
              <w:t>atos generales del proyecto</w:t>
            </w:r>
            <w:r w:rsidR="00B33C8C" w:rsidRPr="00202607">
              <w:rPr>
                <w:rFonts w:ascii="Graphik Regular" w:hAnsi="Graphik Regular" w:cs="Arial"/>
                <w:b/>
                <w:bCs/>
                <w:sz w:val="22"/>
                <w:szCs w:val="22"/>
              </w:rPr>
              <w:t xml:space="preserve">. </w:t>
            </w:r>
            <w:r w:rsidR="00B33C8C" w:rsidRPr="00202607">
              <w:rPr>
                <w:rFonts w:ascii="Graphik Regular" w:hAnsi="Graphik Regular" w:cs="Arial"/>
                <w:sz w:val="22"/>
                <w:szCs w:val="22"/>
              </w:rPr>
              <w:t xml:space="preserve"> </w:t>
            </w:r>
            <w:r w:rsidR="00A45A5E" w:rsidRPr="00A45A5E">
              <w:rPr>
                <w:rFonts w:ascii="Graphik Regular" w:hAnsi="Graphik Regular" w:cs="Arial"/>
                <w:sz w:val="22"/>
                <w:szCs w:val="22"/>
              </w:rPr>
              <w:t>Se debe desarrollar el concepto para la ejecución de una manifestación de impacto ambiental modalidad obra pública estatal para la construcción de los edificios de ciudad laboral, en una área de 15,500 m2 aproximadamente, el consultor para la evaluación deberá considerar todas las condiciones de diseño del proyecto tanto de construcción, como el suministro y acarreo de materiales al lugar de los trabajos, ejecutando lo siguiente: nombre del proyecto, tipo de proyecto, naturaleza del proyecto, descripción, justificación, aportación financiera, políticas de crecimiento a futuro, obras provisionales, tiempo de realización del proyecto, superficie total del predio. Población beneficiada, descripción técnica del proyecto preparación del sitio, etapa de construcción, operación y mantenimiento, ubicación del proyecto, selección del sitio, descripción ambiental del sitio, croquis de localización, plano topográfico del predio, plano de conjunto, uso de suelo del predio, colindancias, programa de trabajo, requerimiento de materiales, sustancias y combustibles, requerimiento de agua, generación de residuos, maquinaria y equipo, mano de obra, anexo fotográfico. El costo del concepto incluye pago de derechos para ingreso y evaluación ante la normativa, así como el pago al sistema natural, el consultor está obligado a darle seguimiento hasta la resolución del estudio y deberá entregar 2 tantos impresos y 2 digitales, firmados por el técnico responsable.</w:t>
            </w:r>
          </w:p>
        </w:tc>
      </w:tr>
      <w:tr w:rsidR="00B33C8C" w:rsidRPr="00202607" w:rsidTr="00202607">
        <w:trPr>
          <w:trHeight w:val="770"/>
          <w:jc w:val="center"/>
        </w:trPr>
        <w:tc>
          <w:tcPr>
            <w:tcW w:w="9356" w:type="dxa"/>
            <w:vAlign w:val="center"/>
          </w:tcPr>
          <w:p w:rsidR="00B33C8C" w:rsidRPr="00202607" w:rsidRDefault="00B33C8C">
            <w:pPr>
              <w:ind w:left="592" w:hanging="425"/>
              <w:jc w:val="both"/>
              <w:rPr>
                <w:rFonts w:ascii="Graphik Regular" w:hAnsi="Graphik Regular" w:cs="Arial"/>
                <w:sz w:val="22"/>
                <w:szCs w:val="22"/>
              </w:rPr>
            </w:pPr>
          </w:p>
          <w:p w:rsidR="00B33C8C" w:rsidRPr="00202607" w:rsidRDefault="00B33C8C" w:rsidP="008A01E2">
            <w:pPr>
              <w:jc w:val="both"/>
              <w:rPr>
                <w:rFonts w:ascii="Graphik Regular" w:hAnsi="Graphik Regular" w:cs="Arial"/>
                <w:sz w:val="22"/>
                <w:szCs w:val="22"/>
              </w:rPr>
            </w:pPr>
            <w:r w:rsidRPr="008A01E2">
              <w:rPr>
                <w:rFonts w:ascii="Graphik Regular" w:hAnsi="Graphik Regular" w:cs="Arial"/>
                <w:b/>
                <w:sz w:val="22"/>
                <w:szCs w:val="22"/>
              </w:rPr>
              <w:t>III.-</w:t>
            </w:r>
            <w:r w:rsidRPr="00202607">
              <w:rPr>
                <w:rFonts w:ascii="Graphik Regular" w:hAnsi="Graphik Regular" w:cs="Arial"/>
                <w:sz w:val="22"/>
                <w:szCs w:val="22"/>
              </w:rPr>
              <w:t xml:space="preserve"> </w:t>
            </w:r>
            <w:r w:rsidRPr="00202607">
              <w:rPr>
                <w:rFonts w:ascii="Graphik Regular" w:hAnsi="Graphik Regular" w:cs="Arial"/>
                <w:sz w:val="22"/>
                <w:szCs w:val="22"/>
              </w:rPr>
              <w:tab/>
            </w:r>
            <w:r w:rsidR="008A01E2" w:rsidRPr="008A01E2">
              <w:rPr>
                <w:rFonts w:ascii="Graphik Regular" w:hAnsi="Graphik Regular" w:cs="Arial"/>
                <w:b/>
                <w:bCs/>
                <w:sz w:val="22"/>
                <w:szCs w:val="22"/>
              </w:rPr>
              <w:t xml:space="preserve">Vinculación y análisis de congruencia, con  los ordenamientos jurídicos aplicables en materia ambiental y con la regulación del uso de suelo. </w:t>
            </w:r>
            <w:r w:rsidR="00A45A5E" w:rsidRPr="00A45A5E">
              <w:rPr>
                <w:rFonts w:ascii="Graphik Regular" w:hAnsi="Graphik Regular" w:cs="Arial"/>
                <w:bCs/>
                <w:sz w:val="22"/>
                <w:szCs w:val="22"/>
              </w:rPr>
              <w:t>Se debe desarrollar el concepto para la ejecución de una manifestación de impacto ambiental modalidad obra pública estatal para la construcción de los edificios de ciudad laboral, en una área de 15,500 m2 aproximadamente, el consultor para la evaluación deberá considerar todas las condiciones de diseño del proyecto tanto de construcción, como el suministro y acarreo de materiales al lugar de los trabajos, ejecutando lo siguiente: ley para la protección al ambiente del estado de hidalgo. Ordenamiento ecológico territorial. Plan o programa de desarrollo urbano. Área natural protegida. Reglamento municipal. Bando de policía y buen gobierno. Otros aplicables. El costo del concepto incluye pago de derechos para ingreso y evaluación ante la normativa, así como el pago al sistema natural, el consultor está obligado a darle seguimiento hasta la resolución del estudio y deberá entregar 2 tantos impresos y 2 digitales, firmados por el técnico responsable.</w:t>
            </w:r>
          </w:p>
        </w:tc>
      </w:tr>
      <w:tr w:rsidR="00B33C8C" w:rsidRPr="00202607" w:rsidTr="00202607">
        <w:trPr>
          <w:trHeight w:val="770"/>
          <w:jc w:val="center"/>
        </w:trPr>
        <w:tc>
          <w:tcPr>
            <w:tcW w:w="9356" w:type="dxa"/>
            <w:vAlign w:val="center"/>
          </w:tcPr>
          <w:p w:rsidR="00B33C8C" w:rsidRPr="00202607" w:rsidRDefault="00B33C8C" w:rsidP="008A01E2">
            <w:pPr>
              <w:jc w:val="both"/>
              <w:rPr>
                <w:rFonts w:ascii="Graphik Regular" w:hAnsi="Graphik Regular" w:cs="Arial"/>
                <w:sz w:val="22"/>
                <w:szCs w:val="22"/>
              </w:rPr>
            </w:pPr>
            <w:r w:rsidRPr="00202607">
              <w:rPr>
                <w:rFonts w:ascii="Graphik Regular" w:hAnsi="Graphik Regular" w:cs="Arial"/>
                <w:b/>
                <w:bCs/>
                <w:sz w:val="22"/>
                <w:szCs w:val="22"/>
              </w:rPr>
              <w:t xml:space="preserve">IV.- </w:t>
            </w:r>
            <w:r w:rsidRPr="00202607">
              <w:rPr>
                <w:rFonts w:ascii="Graphik Regular" w:hAnsi="Graphik Regular" w:cs="Arial"/>
                <w:b/>
                <w:bCs/>
                <w:sz w:val="22"/>
                <w:szCs w:val="22"/>
              </w:rPr>
              <w:tab/>
            </w:r>
            <w:r w:rsidR="008A01E2">
              <w:rPr>
                <w:rFonts w:ascii="Graphik Regular" w:hAnsi="Graphik Regular" w:cs="Arial"/>
                <w:b/>
                <w:bCs/>
                <w:sz w:val="22"/>
                <w:szCs w:val="22"/>
              </w:rPr>
              <w:t>D</w:t>
            </w:r>
            <w:r w:rsidR="008A01E2" w:rsidRPr="008A01E2">
              <w:rPr>
                <w:rFonts w:ascii="Graphik Regular" w:hAnsi="Graphik Regular" w:cs="Arial"/>
                <w:b/>
                <w:bCs/>
                <w:sz w:val="22"/>
                <w:szCs w:val="22"/>
              </w:rPr>
              <w:t xml:space="preserve">escripción del sistema ambiental, </w:t>
            </w:r>
            <w:r w:rsidR="00A45A5E" w:rsidRPr="00A45A5E">
              <w:rPr>
                <w:rFonts w:ascii="Graphik Regular" w:hAnsi="Graphik Regular" w:cs="Arial"/>
                <w:bCs/>
                <w:sz w:val="22"/>
                <w:szCs w:val="22"/>
              </w:rPr>
              <w:t>el concepto para la ejecución de una manifestación de impacto ambiental modalidad obra pública estatal para la construcción de los edificios de ciudad laboral, en una área de 15,500 m2 aproximadamente, el consultor para la evaluación deberá considerar todas las condiciones de diseño del proyecto tanto de construcción, como el suministro y acarreo de materiales al lugar de los trabajos, ejecutando lo siguiente: delimitación del área de estudio, medio inerte, aire, clima geología y geomorfología, suelo, agua, medio biótico, vegetación, fauna, áreas naturales protegidas, medio socioeconómico, demografía, educación, salud, vivienda economía. El costo del concepto incluye pago de derechos para ingreso y evaluación ante la normativa, así como el pago al sistema natural, el consultor está obligado a darle seguimiento hasta la resolución del estudio y deberá entregar 2 tantos impresos y 2 digitales, firmados por el técnico responsable.</w:t>
            </w:r>
          </w:p>
        </w:tc>
      </w:tr>
      <w:tr w:rsidR="00B33C8C" w:rsidRPr="00202607" w:rsidTr="00202607">
        <w:trPr>
          <w:trHeight w:val="770"/>
          <w:jc w:val="center"/>
        </w:trPr>
        <w:tc>
          <w:tcPr>
            <w:tcW w:w="9356" w:type="dxa"/>
            <w:vAlign w:val="center"/>
          </w:tcPr>
          <w:p w:rsidR="00F94340" w:rsidRDefault="00F94340" w:rsidP="008A01E2">
            <w:pPr>
              <w:jc w:val="both"/>
              <w:rPr>
                <w:rFonts w:ascii="Graphik Regular" w:hAnsi="Graphik Regular" w:cs="Arial"/>
                <w:b/>
                <w:sz w:val="22"/>
                <w:szCs w:val="22"/>
              </w:rPr>
            </w:pPr>
          </w:p>
          <w:p w:rsidR="00A45A5E" w:rsidRDefault="00B33C8C" w:rsidP="008A01E2">
            <w:pPr>
              <w:jc w:val="both"/>
              <w:rPr>
                <w:rFonts w:ascii="Graphik Regular" w:hAnsi="Graphik Regular" w:cs="Arial"/>
                <w:sz w:val="22"/>
                <w:szCs w:val="22"/>
              </w:rPr>
            </w:pPr>
            <w:r w:rsidRPr="00202607">
              <w:rPr>
                <w:rFonts w:ascii="Graphik Regular" w:hAnsi="Graphik Regular" w:cs="Arial"/>
                <w:b/>
                <w:sz w:val="22"/>
                <w:szCs w:val="22"/>
              </w:rPr>
              <w:t>V.</w:t>
            </w:r>
            <w:r w:rsidRPr="00202607">
              <w:rPr>
                <w:rFonts w:ascii="Graphik Regular" w:hAnsi="Graphik Regular" w:cs="Arial"/>
                <w:b/>
                <w:sz w:val="22"/>
                <w:szCs w:val="22"/>
              </w:rPr>
              <w:tab/>
            </w:r>
            <w:r w:rsidR="008A01E2" w:rsidRPr="008A01E2">
              <w:rPr>
                <w:rFonts w:ascii="Graphik Regular" w:hAnsi="Graphik Regular" w:cs="Arial"/>
                <w:b/>
                <w:sz w:val="22"/>
                <w:szCs w:val="22"/>
              </w:rPr>
              <w:t>Identificación, descripción y evaluación de los impactos ambientales</w:t>
            </w:r>
            <w:r w:rsidR="008A01E2" w:rsidRPr="008A01E2">
              <w:rPr>
                <w:rFonts w:ascii="Graphik Regular" w:hAnsi="Graphik Regular" w:cs="Arial"/>
                <w:sz w:val="22"/>
                <w:szCs w:val="22"/>
              </w:rPr>
              <w:t xml:space="preserve">, </w:t>
            </w:r>
            <w:r w:rsidR="00A45A5E" w:rsidRPr="00A45A5E">
              <w:rPr>
                <w:rFonts w:ascii="Graphik Regular" w:hAnsi="Graphik Regular" w:cs="Arial"/>
                <w:sz w:val="22"/>
                <w:szCs w:val="22"/>
              </w:rPr>
              <w:t>se debe desarrollar el concepto para la ejecución de una manifestación de impacto ambiental modalidad obra pública estatal para la construcción de los edificios de ciudad laboral, en una área de 15,500 m2 aproximadamente, el consultor para la evaluación deberá considerar todas las condiciones de diseño del proyecto tanto de construcción, como el suministro y acarreo de materiales al lugar de los trabajos, ejecutando lo siguiente: metodología para identificar y evaluar los impactos ambientales, identificación de los impactos al sistema ambiental. El costo del concepto incluye pago de derechos para ingreso y evaluación ante la normativa, así como el pago al sistema natural, el consultor está obligado a darle seguimiento hasta la resolución del estudio y deberá entregar 2 tantos impresos y 2 digitales, firmados por el técnico responsable.</w:t>
            </w:r>
          </w:p>
          <w:p w:rsidR="00601514" w:rsidRPr="00202607" w:rsidRDefault="00601514" w:rsidP="008A01E2">
            <w:pPr>
              <w:jc w:val="both"/>
              <w:rPr>
                <w:rFonts w:ascii="Graphik Regular" w:hAnsi="Graphik Regular" w:cs="Arial"/>
                <w:sz w:val="22"/>
                <w:szCs w:val="22"/>
              </w:rPr>
            </w:pPr>
          </w:p>
        </w:tc>
      </w:tr>
      <w:tr w:rsidR="00B33C8C" w:rsidRPr="00202607" w:rsidTr="00202607">
        <w:trPr>
          <w:trHeight w:val="770"/>
          <w:jc w:val="center"/>
        </w:trPr>
        <w:tc>
          <w:tcPr>
            <w:tcW w:w="9356" w:type="dxa"/>
            <w:vAlign w:val="center"/>
          </w:tcPr>
          <w:p w:rsidR="00B33C8C" w:rsidRPr="00202607" w:rsidRDefault="00B33C8C" w:rsidP="008A01E2">
            <w:pPr>
              <w:jc w:val="both"/>
              <w:rPr>
                <w:rFonts w:ascii="Graphik Regular" w:hAnsi="Graphik Regular" w:cs="Arial"/>
                <w:bCs/>
                <w:sz w:val="22"/>
                <w:szCs w:val="22"/>
              </w:rPr>
            </w:pPr>
            <w:r w:rsidRPr="00202607">
              <w:rPr>
                <w:rFonts w:ascii="Graphik Regular" w:hAnsi="Graphik Regular" w:cs="Arial"/>
                <w:b/>
                <w:sz w:val="22"/>
                <w:szCs w:val="22"/>
              </w:rPr>
              <w:t>VI.</w:t>
            </w:r>
            <w:r w:rsidRPr="00202607">
              <w:rPr>
                <w:rFonts w:ascii="Graphik Regular" w:hAnsi="Graphik Regular" w:cs="Arial"/>
                <w:b/>
                <w:sz w:val="22"/>
                <w:szCs w:val="22"/>
              </w:rPr>
              <w:tab/>
            </w:r>
            <w:r w:rsidR="008A01E2" w:rsidRPr="008A01E2">
              <w:rPr>
                <w:rFonts w:ascii="Graphik Regular" w:hAnsi="Graphik Regular" w:cs="Arial"/>
                <w:b/>
                <w:sz w:val="22"/>
                <w:szCs w:val="22"/>
              </w:rPr>
              <w:t>Medidas preventivas y de mitigación de los impactos ambientales</w:t>
            </w:r>
            <w:r w:rsidR="008A01E2" w:rsidRPr="008A01E2">
              <w:rPr>
                <w:rFonts w:ascii="Graphik Regular" w:hAnsi="Graphik Regular" w:cs="Arial"/>
                <w:sz w:val="22"/>
                <w:szCs w:val="22"/>
              </w:rPr>
              <w:t xml:space="preserve">, </w:t>
            </w:r>
            <w:r w:rsidR="00A45A5E" w:rsidRPr="00A45A5E">
              <w:rPr>
                <w:rFonts w:ascii="Graphik Regular" w:hAnsi="Graphik Regular" w:cs="Arial"/>
                <w:sz w:val="22"/>
                <w:szCs w:val="22"/>
              </w:rPr>
              <w:t>se debe desarrollar el concepto para la ejecución de una manifestación de impacto ambiental modalidad obra pública estatal para la construcción de los edificios de ciudad laboral, en una área de 15,500 m2 aproximadamente, el consultor para la evaluación deberá considerar todas las condiciones de diseño del proyecto tanto de construcción, como el suministro y acarreo de materiales al lugar de los trabajos, ejecutando lo siguiente: descripción de la medida o programa de medidas de mitigación o correctivas por componente ambiental en cada una de sus etapas. Incluye pago de derechos para ingreso y evaluación ante la normativa, así como el pago al sistema natural, incluye pago de derechos para ingreso y evaluación ante la normativa, así como el pago al sistema natural, el consultor está obligado a darle seguimiento hasta la resolución del estudio y deberá entregar 2 tantos impresos y 2 digitales, firmados por el técnico responsable.</w:t>
            </w:r>
          </w:p>
        </w:tc>
      </w:tr>
      <w:tr w:rsidR="00B33C8C" w:rsidRPr="00202607" w:rsidTr="00202607">
        <w:trPr>
          <w:trHeight w:val="770"/>
          <w:jc w:val="center"/>
        </w:trPr>
        <w:tc>
          <w:tcPr>
            <w:tcW w:w="9356" w:type="dxa"/>
            <w:vAlign w:val="center"/>
            <w:hideMark/>
          </w:tcPr>
          <w:p w:rsidR="008A01E2" w:rsidRDefault="008A01E2" w:rsidP="008A01E2">
            <w:pPr>
              <w:jc w:val="both"/>
              <w:rPr>
                <w:rFonts w:ascii="Graphik Regular" w:hAnsi="Graphik Regular" w:cs="Arial"/>
                <w:b/>
                <w:sz w:val="22"/>
                <w:szCs w:val="22"/>
              </w:rPr>
            </w:pPr>
          </w:p>
          <w:p w:rsidR="00B33C8C" w:rsidRPr="00202607" w:rsidRDefault="00B33C8C" w:rsidP="008A01E2">
            <w:pPr>
              <w:jc w:val="both"/>
              <w:rPr>
                <w:rFonts w:ascii="Graphik Regular" w:hAnsi="Graphik Regular" w:cs="Arial"/>
                <w:b/>
                <w:sz w:val="22"/>
                <w:szCs w:val="22"/>
              </w:rPr>
            </w:pPr>
            <w:r w:rsidRPr="00202607">
              <w:rPr>
                <w:rFonts w:ascii="Graphik Regular" w:hAnsi="Graphik Regular" w:cs="Arial"/>
                <w:b/>
                <w:sz w:val="22"/>
                <w:szCs w:val="22"/>
              </w:rPr>
              <w:t>VII.</w:t>
            </w:r>
            <w:r w:rsidRPr="00202607">
              <w:rPr>
                <w:rFonts w:ascii="Graphik Regular" w:hAnsi="Graphik Regular" w:cs="Arial"/>
                <w:b/>
                <w:sz w:val="22"/>
                <w:szCs w:val="22"/>
              </w:rPr>
              <w:tab/>
            </w:r>
            <w:r w:rsidR="008A01E2" w:rsidRPr="008A01E2">
              <w:rPr>
                <w:rFonts w:ascii="Graphik Regular" w:hAnsi="Graphik Regular" w:cs="Arial"/>
                <w:b/>
                <w:sz w:val="22"/>
                <w:szCs w:val="22"/>
              </w:rPr>
              <w:t>Conclusiones y opiniones,</w:t>
            </w:r>
            <w:r w:rsidR="008A01E2" w:rsidRPr="008A01E2">
              <w:rPr>
                <w:rFonts w:ascii="Graphik Regular" w:hAnsi="Graphik Regular" w:cs="Arial"/>
                <w:sz w:val="22"/>
                <w:szCs w:val="22"/>
              </w:rPr>
              <w:t xml:space="preserve"> </w:t>
            </w:r>
            <w:r w:rsidR="00A45A5E" w:rsidRPr="00A45A5E">
              <w:rPr>
                <w:rFonts w:ascii="Graphik Regular" w:hAnsi="Graphik Regular" w:cs="Arial"/>
                <w:sz w:val="22"/>
                <w:szCs w:val="22"/>
              </w:rPr>
              <w:t>se debe desarrollar el concepto para la ejecución de una manifestación de impacto ambiental modalidad obra pública estatal para la construcción de los edificios de ciudad laboral, en una área de 15,500 m2 aproximadamente, el consultor para la evaluación deberá considerar todas las condiciones de diseño del proyecto tanto de construcción, como el suministro y acarreo de materiales al lugar de los trabajos. El costo del concepto incluye pago de derechos para ingreso y evaluación por parte de la normativa, incluye pago de derechos para ingreso y evaluación ante la normativa, así como el pago al sistema natural, el consultor está obligado a darle seguimiento hasta la resolución del estudio y deberá entregar 2 tantos impresos y 2 digitales, firmados por el técnico responsable.</w:t>
            </w:r>
          </w:p>
        </w:tc>
      </w:tr>
      <w:tr w:rsidR="00B33C8C" w:rsidRPr="00202607" w:rsidTr="00202607">
        <w:trPr>
          <w:trHeight w:val="770"/>
          <w:jc w:val="center"/>
        </w:trPr>
        <w:tc>
          <w:tcPr>
            <w:tcW w:w="9356" w:type="dxa"/>
            <w:vAlign w:val="center"/>
            <w:hideMark/>
          </w:tcPr>
          <w:p w:rsidR="00B33C8C" w:rsidRPr="00202607" w:rsidRDefault="00B33C8C" w:rsidP="008A01E2">
            <w:pPr>
              <w:jc w:val="both"/>
              <w:rPr>
                <w:rFonts w:ascii="Graphik Regular" w:hAnsi="Graphik Regular" w:cs="Arial"/>
                <w:b/>
                <w:sz w:val="22"/>
                <w:szCs w:val="22"/>
              </w:rPr>
            </w:pPr>
            <w:r w:rsidRPr="00202607">
              <w:rPr>
                <w:rFonts w:ascii="Graphik Regular" w:hAnsi="Graphik Regular" w:cs="Arial"/>
                <w:b/>
                <w:sz w:val="22"/>
                <w:szCs w:val="22"/>
              </w:rPr>
              <w:t>VIII.</w:t>
            </w:r>
            <w:r w:rsidRPr="00202607">
              <w:rPr>
                <w:rFonts w:ascii="Graphik Regular" w:hAnsi="Graphik Regular" w:cs="Arial"/>
                <w:b/>
                <w:sz w:val="22"/>
                <w:szCs w:val="22"/>
              </w:rPr>
              <w:tab/>
            </w:r>
            <w:r w:rsidR="008A01E2" w:rsidRPr="008A01E2">
              <w:rPr>
                <w:rFonts w:ascii="Graphik Regular" w:hAnsi="Graphik Regular" w:cs="Arial"/>
                <w:b/>
                <w:sz w:val="22"/>
                <w:szCs w:val="22"/>
              </w:rPr>
              <w:t>Glosario de términos y referencias,</w:t>
            </w:r>
            <w:r w:rsidR="008A01E2" w:rsidRPr="008A01E2">
              <w:rPr>
                <w:rFonts w:ascii="Graphik Regular" w:hAnsi="Graphik Regular" w:cs="Arial"/>
                <w:sz w:val="22"/>
                <w:szCs w:val="22"/>
              </w:rPr>
              <w:t xml:space="preserve">  </w:t>
            </w:r>
            <w:r w:rsidR="00A45A5E" w:rsidRPr="00A45A5E">
              <w:rPr>
                <w:rFonts w:ascii="Graphik Regular" w:hAnsi="Graphik Regular" w:cs="Arial"/>
                <w:sz w:val="22"/>
                <w:szCs w:val="22"/>
              </w:rPr>
              <w:t>se debe desarrollar el concepto para la ejecución de una manifestación de impacto ambiental modalidad obra pública estatal para la construcción de los edificios de ciudad laboral, en una área de 15,500 m2 aproximadamente, el consultor para la evaluación deberá considerar todas las condiciones de diseño del proyecto tanto de construcción, como el suministro y acarreo de materiales al lugar de los trabajos. El costo del concepto incluye pago de derechos para ingreso y evaluación ante la normativa, así como el pago al sistema natural, el consultor está obligado a darle seguimiento hasta la resolución del estudio y deberá entregar 2 tantos impresos y 2 digitales, firmados por el técnico responsable.</w:t>
            </w:r>
          </w:p>
        </w:tc>
      </w:tr>
    </w:tbl>
    <w:p w:rsidR="00D830E9" w:rsidRPr="00202607" w:rsidRDefault="00D830E9" w:rsidP="00D830E9">
      <w:pPr>
        <w:pStyle w:val="Sinespaciado"/>
        <w:spacing w:beforeLines="80" w:before="192" w:afterLines="80" w:after="192"/>
        <w:jc w:val="both"/>
        <w:rPr>
          <w:rFonts w:ascii="Graphik Regular" w:eastAsia="SimSun" w:hAnsi="Graphik Regular" w:cs="Tahoma"/>
          <w:b/>
          <w:kern w:val="1"/>
          <w:lang w:eastAsia="hi-IN" w:bidi="hi-IN"/>
        </w:rPr>
      </w:pPr>
      <w:r w:rsidRPr="00202607">
        <w:rPr>
          <w:rFonts w:ascii="Graphik Regular" w:eastAsia="SimSun" w:hAnsi="Graphik Regular" w:cs="Tahoma"/>
          <w:b/>
          <w:kern w:val="1"/>
          <w:lang w:eastAsia="hi-IN" w:bidi="hi-IN"/>
        </w:rPr>
        <w:t xml:space="preserve">5.14.- Análisis </w:t>
      </w:r>
      <w:r w:rsidR="00331F23" w:rsidRPr="00202607">
        <w:rPr>
          <w:rFonts w:ascii="Graphik Regular" w:eastAsia="SimSun" w:hAnsi="Graphik Regular" w:cs="Tahoma"/>
          <w:b/>
          <w:kern w:val="1"/>
          <w:lang w:eastAsia="hi-IN" w:bidi="hi-IN"/>
        </w:rPr>
        <w:t>de factibilidad económica</w:t>
      </w:r>
    </w:p>
    <w:p w:rsidR="002F5006" w:rsidRPr="00202607" w:rsidRDefault="002F5006" w:rsidP="002F5006">
      <w:pPr>
        <w:pStyle w:val="Prrafodelista"/>
        <w:widowControl/>
        <w:numPr>
          <w:ilvl w:val="1"/>
          <w:numId w:val="4"/>
        </w:numPr>
        <w:suppressAutoHyphens w:val="0"/>
        <w:spacing w:line="360" w:lineRule="auto"/>
        <w:jc w:val="both"/>
        <w:rPr>
          <w:rFonts w:ascii="Graphik Regular" w:eastAsia="Arial" w:hAnsi="Graphik Regular" w:cs="Arial"/>
          <w:b/>
          <w:bCs/>
          <w:spacing w:val="1"/>
          <w:sz w:val="22"/>
          <w:szCs w:val="22"/>
        </w:rPr>
      </w:pPr>
      <w:r w:rsidRPr="00202607">
        <w:rPr>
          <w:rFonts w:ascii="Graphik Regular" w:eastAsia="Arial" w:hAnsi="Graphik Regular" w:cs="Arial"/>
          <w:b/>
          <w:bCs/>
          <w:spacing w:val="1"/>
          <w:sz w:val="22"/>
          <w:szCs w:val="22"/>
        </w:rPr>
        <w:t>DIAGNOSTICO DEMANDA ACTUAL.</w:t>
      </w:r>
    </w:p>
    <w:p w:rsidR="00331F23" w:rsidRPr="00F94340" w:rsidRDefault="008A01E2" w:rsidP="00651887">
      <w:pPr>
        <w:pStyle w:val="Default"/>
        <w:jc w:val="both"/>
        <w:rPr>
          <w:rFonts w:ascii="Graphik Regular" w:eastAsia="Arial" w:hAnsi="Graphik Regular" w:cs="Arial"/>
          <w:bCs/>
          <w:color w:val="auto"/>
          <w:spacing w:val="1"/>
          <w:kern w:val="1"/>
          <w:sz w:val="22"/>
          <w:szCs w:val="22"/>
          <w:lang w:eastAsia="hi-IN" w:bidi="hi-IN"/>
        </w:rPr>
      </w:pPr>
      <w:r w:rsidRPr="002F5006">
        <w:rPr>
          <w:rFonts w:ascii="Graphik Regular" w:eastAsia="Arial" w:hAnsi="Graphik Regular" w:cs="Arial"/>
          <w:bCs/>
          <w:color w:val="auto"/>
          <w:spacing w:val="1"/>
          <w:kern w:val="1"/>
          <w:sz w:val="22"/>
          <w:szCs w:val="22"/>
          <w:lang w:eastAsia="hi-IN" w:bidi="hi-IN"/>
        </w:rPr>
        <w:t>Diagnostico oferta actual</w:t>
      </w:r>
      <w:r w:rsidRPr="008A01E2">
        <w:rPr>
          <w:rFonts w:ascii="Graphik Regular" w:eastAsia="Arial" w:hAnsi="Graphik Regular" w:cs="Arial"/>
          <w:b/>
          <w:bCs/>
          <w:color w:val="auto"/>
          <w:spacing w:val="1"/>
          <w:kern w:val="1"/>
          <w:sz w:val="22"/>
          <w:szCs w:val="22"/>
          <w:lang w:eastAsia="hi-IN" w:bidi="hi-IN"/>
        </w:rPr>
        <w:t xml:space="preserve">.  </w:t>
      </w:r>
      <w:r w:rsidRPr="008A01E2">
        <w:rPr>
          <w:rFonts w:ascii="Graphik Regular" w:eastAsia="Arial" w:hAnsi="Graphik Regular" w:cs="Arial"/>
          <w:bCs/>
          <w:color w:val="auto"/>
          <w:spacing w:val="1"/>
          <w:kern w:val="1"/>
          <w:sz w:val="22"/>
          <w:szCs w:val="22"/>
          <w:lang w:eastAsia="hi-IN" w:bidi="hi-IN"/>
        </w:rPr>
        <w:t>Para el diagnóstico de la oferta actual “el consultor” la determinara, por una parte, mediante la descripción del estado físico de los inmuebles con los que cuenta la dependencia para llevar a cabo las actividades propias de la oficina administrativa y en su caso, de los espacios para la atención de usuarios y, por otro lado, mediante la descripción de los servicios ofrecidos y su capacidad operativa bajo las condiciones actuales. los elementos que caracterizan a la oferta de la situación actual se presentan a continuación: infraestructura.- a) cantidad de oficinas y/o edificios con los que cuenta la dependencia, ubicación de cada una y distancia entre edificios; b) describir la situación legal de cada uno de los inmuebles y en su caso, señalar el monto de arrendamiento anual y los términos bajo los cuales se está rentando; c) superficie total en metros cuadrados (m2) de terreno y de oficinas, así como número de cajones de estacionamiento ofrecidos, en caso de contar con dicho espacio; d) descripción del estado físico de cada uno de los inmuebles bajo las condiciones actuales; e) señalar para cada uno de los inmuebles, la superficie en m2 de oficinas, áreas de uso común (vestíbulos, corredores, baños comunes, cuarto de máquinas, cuartos de aseo, bodegas, etc.), áreas circulares interiores (áreas requeridas para la comunicación entre superficies ocupadas) y áreas complementarias (aulas de capacitación, comedor para servidores públicos, auditorios, áreas de archivo muerto y salones de usos múltiples) y cualquier otro tipo de superficies con las que cuenta la dependencia para realizar sus actividades; f) señalar por cada uno de los inmuebles, la superficie en m2 de áreas destinadas a la atención del público y sus características físicas</w:t>
      </w:r>
      <w:r w:rsidR="00C622E6">
        <w:rPr>
          <w:rFonts w:ascii="Graphik Regular" w:eastAsia="Arial" w:hAnsi="Graphik Regular" w:cs="Arial"/>
          <w:bCs/>
          <w:color w:val="auto"/>
          <w:spacing w:val="1"/>
          <w:kern w:val="1"/>
          <w:sz w:val="22"/>
          <w:szCs w:val="22"/>
          <w:lang w:eastAsia="hi-IN" w:bidi="hi-IN"/>
        </w:rPr>
        <w:t xml:space="preserve"> y de operación actuales</w:t>
      </w:r>
      <w:r w:rsidRPr="008A01E2">
        <w:rPr>
          <w:rFonts w:ascii="Graphik Regular" w:eastAsia="Arial" w:hAnsi="Graphik Regular" w:cs="Arial"/>
          <w:bCs/>
          <w:color w:val="auto"/>
          <w:spacing w:val="1"/>
          <w:kern w:val="1"/>
          <w:sz w:val="22"/>
          <w:szCs w:val="22"/>
          <w:lang w:eastAsia="hi-IN" w:bidi="hi-IN"/>
        </w:rPr>
        <w:t xml:space="preserve"> servicios.- a) descripción general de los servicios ofrecidos a usuarios y funcionarios públicos por cada inmueble; b) capacidad de trámites otorgados tanto a usuarios como a funcionarios públicos por cada inmueble, explicando sus limitantes; c) horarios de atención la información deberá ser</w:t>
      </w:r>
      <w:r w:rsidR="00B30162">
        <w:rPr>
          <w:rFonts w:ascii="Graphik Regular" w:eastAsia="Arial" w:hAnsi="Graphik Regular" w:cs="Arial"/>
          <w:bCs/>
          <w:color w:val="auto"/>
          <w:spacing w:val="1"/>
          <w:kern w:val="1"/>
          <w:sz w:val="22"/>
          <w:szCs w:val="22"/>
          <w:lang w:eastAsia="hi-IN" w:bidi="hi-IN"/>
        </w:rPr>
        <w:t xml:space="preserve"> entregada en dos tantos impreso</w:t>
      </w:r>
      <w:r w:rsidRPr="008A01E2">
        <w:rPr>
          <w:rFonts w:ascii="Graphik Regular" w:eastAsia="Arial" w:hAnsi="Graphik Regular" w:cs="Arial"/>
          <w:bCs/>
          <w:color w:val="auto"/>
          <w:spacing w:val="1"/>
          <w:kern w:val="1"/>
          <w:sz w:val="22"/>
          <w:szCs w:val="22"/>
          <w:lang w:eastAsia="hi-IN" w:bidi="hi-IN"/>
        </w:rPr>
        <w:t xml:space="preserve"> y digital firmada por el técnico responsable y debidamente conciliada y aprobada por la unidad de inversiones</w:t>
      </w:r>
      <w:r w:rsidRPr="008A01E2">
        <w:rPr>
          <w:rFonts w:ascii="Graphik Regular" w:eastAsia="Arial" w:hAnsi="Graphik Regular" w:cs="Arial"/>
          <w:b/>
          <w:bCs/>
          <w:color w:val="auto"/>
          <w:spacing w:val="1"/>
          <w:kern w:val="1"/>
          <w:sz w:val="22"/>
          <w:szCs w:val="22"/>
          <w:lang w:eastAsia="hi-IN" w:bidi="hi-IN"/>
        </w:rPr>
        <w:t>.</w:t>
      </w:r>
    </w:p>
    <w:p w:rsidR="008C5A66" w:rsidRPr="00202607" w:rsidRDefault="008C5A66" w:rsidP="00331F23">
      <w:pPr>
        <w:pStyle w:val="Default"/>
        <w:rPr>
          <w:rFonts w:ascii="Graphik Regular" w:hAnsi="Graphik Regular"/>
          <w:sz w:val="22"/>
          <w:szCs w:val="22"/>
        </w:rPr>
      </w:pPr>
    </w:p>
    <w:p w:rsidR="00331F23" w:rsidRPr="00202607" w:rsidRDefault="00331F23" w:rsidP="007C65C7">
      <w:pPr>
        <w:pStyle w:val="Prrafodelista"/>
        <w:widowControl/>
        <w:numPr>
          <w:ilvl w:val="1"/>
          <w:numId w:val="4"/>
        </w:numPr>
        <w:suppressAutoHyphens w:val="0"/>
        <w:spacing w:line="360" w:lineRule="auto"/>
        <w:jc w:val="both"/>
        <w:rPr>
          <w:rFonts w:ascii="Graphik Regular" w:eastAsia="Arial" w:hAnsi="Graphik Regular" w:cs="Arial"/>
          <w:b/>
          <w:bCs/>
          <w:spacing w:val="1"/>
          <w:sz w:val="22"/>
          <w:szCs w:val="22"/>
        </w:rPr>
      </w:pPr>
      <w:bookmarkStart w:id="1" w:name="_Hlk6231881"/>
      <w:r w:rsidRPr="00202607">
        <w:rPr>
          <w:rFonts w:ascii="Graphik Regular" w:eastAsia="Arial" w:hAnsi="Graphik Regular" w:cs="Arial"/>
          <w:b/>
          <w:bCs/>
          <w:spacing w:val="1"/>
          <w:sz w:val="22"/>
          <w:szCs w:val="22"/>
        </w:rPr>
        <w:t>DIAGNOSTICO DEMANDA ACTUAL.</w:t>
      </w:r>
    </w:p>
    <w:bookmarkEnd w:id="1"/>
    <w:p w:rsidR="00331F23" w:rsidRDefault="00651887" w:rsidP="00C622E6">
      <w:pPr>
        <w:pStyle w:val="Sinespaciado"/>
        <w:jc w:val="both"/>
        <w:rPr>
          <w:rFonts w:ascii="Graphik Regular" w:eastAsia="Arial" w:hAnsi="Graphik Regular" w:cs="Arial"/>
          <w:bCs/>
          <w:color w:val="000000"/>
          <w:spacing w:val="1"/>
        </w:rPr>
      </w:pPr>
      <w:r>
        <w:rPr>
          <w:rFonts w:ascii="Graphik Regular" w:eastAsia="Arial" w:hAnsi="Graphik Regular" w:cs="Arial"/>
          <w:bCs/>
          <w:color w:val="000000"/>
          <w:spacing w:val="1"/>
        </w:rPr>
        <w:t>Diagnostico demanda actual</w:t>
      </w:r>
      <w:r w:rsidR="002F5006" w:rsidRPr="002F5006">
        <w:rPr>
          <w:rFonts w:ascii="Graphik Regular" w:eastAsia="Arial" w:hAnsi="Graphik Regular" w:cs="Arial"/>
          <w:bCs/>
          <w:color w:val="000000"/>
          <w:spacing w:val="1"/>
        </w:rPr>
        <w:t xml:space="preserve">  el consultor dependiendo de la problemática identificada, la demanda de la situación actual podría incluir tanto al personal que labora en la dependencia como a los usuarios que acuden a ella, ambos requieren infraestructura para realizar algunos servicios y trámites a fin de cumplir con sus obligaciones y cubrir sus necesidades. el análisis de la demanda actual requerirá al menos la siguiente información: a) cantidad de funcionarios públicos que laboran actualmente en cada uno de los inmuebles, señalando el nivel del puesto que ocupan; b) señalar para los servidores públicos, la superficie en m2 de oficinas; áreas de uso común, áreas circulares interiores y áreas complementarias que se requieren para realizar sus actividades en </w:t>
      </w:r>
      <w:r w:rsidR="00C622E6">
        <w:rPr>
          <w:rFonts w:ascii="Graphik Regular" w:eastAsia="Arial" w:hAnsi="Graphik Regular" w:cs="Arial"/>
          <w:bCs/>
          <w:color w:val="000000"/>
          <w:spacing w:val="1"/>
        </w:rPr>
        <w:t>cada uno de los inmuebles</w:t>
      </w:r>
      <w:r w:rsidR="002F5006" w:rsidRPr="002F5006">
        <w:rPr>
          <w:rFonts w:ascii="Graphik Regular" w:eastAsia="Arial" w:hAnsi="Graphik Regular" w:cs="Arial"/>
          <w:bCs/>
          <w:color w:val="000000"/>
          <w:spacing w:val="1"/>
        </w:rPr>
        <w:t xml:space="preserve"> se recomienda calcular según lo estipulado como superficie máxima a ocupar por institución (SMOI); c) señalar la superficie en m2 de espacios requeridos para la atención de usuarios, incluyendo sus características físicas y justificación; d) tipo y cantidad de trámites y/o servicios internos requeridos por el personal de dependencia y en su caso, de los usuarios. La información deberá ser</w:t>
      </w:r>
      <w:r w:rsidR="00B30162">
        <w:rPr>
          <w:rFonts w:ascii="Graphik Regular" w:eastAsia="Arial" w:hAnsi="Graphik Regular" w:cs="Arial"/>
          <w:bCs/>
          <w:color w:val="000000"/>
          <w:spacing w:val="1"/>
        </w:rPr>
        <w:t xml:space="preserve"> entregada en dos tantos </w:t>
      </w:r>
      <w:proofErr w:type="gramStart"/>
      <w:r w:rsidR="00B30162">
        <w:rPr>
          <w:rFonts w:ascii="Graphik Regular" w:eastAsia="Arial" w:hAnsi="Graphik Regular" w:cs="Arial"/>
          <w:bCs/>
          <w:color w:val="000000"/>
          <w:spacing w:val="1"/>
        </w:rPr>
        <w:t>impreso</w:t>
      </w:r>
      <w:proofErr w:type="gramEnd"/>
      <w:r w:rsidR="002F5006" w:rsidRPr="002F5006">
        <w:rPr>
          <w:rFonts w:ascii="Graphik Regular" w:eastAsia="Arial" w:hAnsi="Graphik Regular" w:cs="Arial"/>
          <w:bCs/>
          <w:color w:val="000000"/>
          <w:spacing w:val="1"/>
        </w:rPr>
        <w:t xml:space="preserve"> y digital firmada por el técnico responsable y debidamente conciliada y aprobada por la unidad de inversiones.</w:t>
      </w:r>
    </w:p>
    <w:p w:rsidR="002F5006" w:rsidRPr="00202607" w:rsidRDefault="002F5006" w:rsidP="00331F23">
      <w:pPr>
        <w:pStyle w:val="Sinespaciado"/>
        <w:rPr>
          <w:rFonts w:ascii="Graphik Regular" w:hAnsi="Graphik Regular"/>
          <w:noProof/>
        </w:rPr>
      </w:pPr>
    </w:p>
    <w:p w:rsidR="00331F23" w:rsidRPr="00202607" w:rsidRDefault="00331F23" w:rsidP="007C65C7">
      <w:pPr>
        <w:pStyle w:val="Prrafodelista"/>
        <w:widowControl/>
        <w:numPr>
          <w:ilvl w:val="1"/>
          <w:numId w:val="4"/>
        </w:numPr>
        <w:suppressAutoHyphens w:val="0"/>
        <w:spacing w:line="360" w:lineRule="auto"/>
        <w:jc w:val="both"/>
        <w:rPr>
          <w:rFonts w:ascii="Graphik Regular" w:eastAsia="Arial" w:hAnsi="Graphik Regular" w:cs="Arial"/>
          <w:b/>
          <w:bCs/>
          <w:spacing w:val="1"/>
          <w:sz w:val="22"/>
          <w:szCs w:val="22"/>
        </w:rPr>
      </w:pPr>
      <w:r w:rsidRPr="00202607">
        <w:rPr>
          <w:rFonts w:ascii="Graphik Regular" w:eastAsia="Arial" w:hAnsi="Graphik Regular" w:cs="Arial"/>
          <w:b/>
          <w:bCs/>
          <w:spacing w:val="1"/>
          <w:sz w:val="22"/>
          <w:szCs w:val="22"/>
        </w:rPr>
        <w:t>INTERACCIÓN DE LA OFERTA Y LA DEMANDA ACTUAL.</w:t>
      </w:r>
    </w:p>
    <w:p w:rsidR="00202607" w:rsidRDefault="002F5006" w:rsidP="00F94340">
      <w:pPr>
        <w:pStyle w:val="Sinespaciado"/>
        <w:jc w:val="both"/>
        <w:rPr>
          <w:rFonts w:ascii="Graphik Regular" w:eastAsia="Arial" w:hAnsi="Graphik Regular" w:cs="Arial"/>
          <w:bCs/>
          <w:color w:val="000000"/>
          <w:spacing w:val="1"/>
        </w:rPr>
      </w:pPr>
      <w:bookmarkStart w:id="2" w:name="_Hlk6231928"/>
      <w:r w:rsidRPr="002F5006">
        <w:rPr>
          <w:rFonts w:ascii="Graphik Regular" w:eastAsia="Arial" w:hAnsi="Graphik Regular" w:cs="Arial"/>
          <w:bCs/>
          <w:color w:val="000000"/>
          <w:spacing w:val="1"/>
        </w:rPr>
        <w:t>Interacción d</w:t>
      </w:r>
      <w:r w:rsidR="00C622E6">
        <w:rPr>
          <w:rFonts w:ascii="Graphik Regular" w:eastAsia="Arial" w:hAnsi="Graphik Regular" w:cs="Arial"/>
          <w:bCs/>
          <w:color w:val="000000"/>
          <w:spacing w:val="1"/>
        </w:rPr>
        <w:t>e la oferta y la demanda actual</w:t>
      </w:r>
      <w:r w:rsidRPr="002F5006">
        <w:rPr>
          <w:rFonts w:ascii="Graphik Regular" w:eastAsia="Arial" w:hAnsi="Graphik Regular" w:cs="Arial"/>
          <w:bCs/>
          <w:color w:val="000000"/>
          <w:spacing w:val="1"/>
        </w:rPr>
        <w:t xml:space="preserve">  con base en las actividades anteriores “el consultor” en este apartado deberá reflejar a detalle la problemática identificada, en términos de la comparación de la oferta y </w:t>
      </w:r>
      <w:r w:rsidR="00C622E6">
        <w:rPr>
          <w:rFonts w:ascii="Graphik Regular" w:eastAsia="Arial" w:hAnsi="Graphik Regular" w:cs="Arial"/>
          <w:bCs/>
          <w:color w:val="000000"/>
          <w:spacing w:val="1"/>
        </w:rPr>
        <w:t>demanda señaladas anteriormente</w:t>
      </w:r>
      <w:r w:rsidRPr="002F5006">
        <w:rPr>
          <w:rFonts w:ascii="Graphik Regular" w:eastAsia="Arial" w:hAnsi="Graphik Regular" w:cs="Arial"/>
          <w:bCs/>
          <w:color w:val="000000"/>
          <w:spacing w:val="1"/>
        </w:rPr>
        <w:t xml:space="preserve"> es importante subrayar que la problemática de un proyecto de edificación pública, no es que se encuentre deteriorado, que tenga insuficiente espacio o su lugar de ubicación; sino la disminución de la cantidad y/o calidad del servicio que se ofrece como consecuencia del deterioro, insuficiencia de espacio o ubicación del inmueble.</w:t>
      </w:r>
      <w:r w:rsidR="00601514">
        <w:rPr>
          <w:rFonts w:ascii="Graphik Regular" w:eastAsia="Arial" w:hAnsi="Graphik Regular" w:cs="Arial"/>
          <w:bCs/>
          <w:color w:val="000000"/>
          <w:spacing w:val="1"/>
        </w:rPr>
        <w:t xml:space="preserve"> </w:t>
      </w:r>
      <w:proofErr w:type="spellStart"/>
      <w:proofErr w:type="gramStart"/>
      <w:r w:rsidR="00774DB8">
        <w:rPr>
          <w:rFonts w:ascii="Graphik Regular" w:eastAsia="Arial" w:hAnsi="Graphik Regular" w:cs="Arial"/>
          <w:bCs/>
          <w:color w:val="000000"/>
          <w:spacing w:val="1"/>
        </w:rPr>
        <w:t>h</w:t>
      </w:r>
      <w:r w:rsidRPr="002F5006">
        <w:rPr>
          <w:rFonts w:ascii="Graphik Regular" w:eastAsia="Arial" w:hAnsi="Graphik Regular" w:cs="Arial"/>
          <w:bCs/>
          <w:color w:val="000000"/>
          <w:spacing w:val="1"/>
        </w:rPr>
        <w:t>a</w:t>
      </w:r>
      <w:proofErr w:type="spellEnd"/>
      <w:proofErr w:type="gramEnd"/>
      <w:r w:rsidRPr="002F5006">
        <w:rPr>
          <w:rFonts w:ascii="Graphik Regular" w:eastAsia="Arial" w:hAnsi="Graphik Regular" w:cs="Arial"/>
          <w:bCs/>
          <w:color w:val="000000"/>
          <w:spacing w:val="1"/>
        </w:rPr>
        <w:t xml:space="preserve"> partir de la problemática se identifican los elementos que son necesarios para cuantificar y valorar los costos y beneficios del proyecto. en este sentido se requiere conocer los siguientes elementos dependiendo del problema:  a) comparación de superficie en m2 de oficinas; áreas de uso común, áreas circulares interiores y áreas complementarias para las actividades administrativas propias de la dependencia;  b) comparación de superficie en m2 de espacios para atención a usuarios;  c) comparación de la cantidad de servicios y/o trámites ofrecidos y demandados tanto para usuarios como para servidores públicos;  d) indicar el procedimiento que debe seguirse para realizar trámites y/o servicios tanto para usuarios como para funcionarios públicos, señalando si como parte de su proceso es necesario acudir a otro(s) edificio(s), el tiempo destinado para su realización;  e) en caso de existir desplazamientos entre oficinas de la misma dependencia es importante exponer, el tipo de trámite, tiempo del viaje, tiempo de atención del trámite, distancia entre edificios, vehículos utilizados, y cualquier otra información que involucre el desplazamiento; f) gastos anuales de operación del inmueble, los cuales corresponden a gastos por concepto de servicios básicos (agua, energía eléctrica, teléfono, vigilancia, limpieza, etc.);  g) gastos anuales de arrendamiento de inmuebles, bodegas, estacionamiento, </w:t>
      </w:r>
      <w:proofErr w:type="spellStart"/>
      <w:r w:rsidRPr="002F5006">
        <w:rPr>
          <w:rFonts w:ascii="Graphik Regular" w:eastAsia="Arial" w:hAnsi="Graphik Regular" w:cs="Arial"/>
          <w:bCs/>
          <w:color w:val="000000"/>
          <w:spacing w:val="1"/>
        </w:rPr>
        <w:t>etc</w:t>
      </w:r>
      <w:proofErr w:type="spellEnd"/>
      <w:r w:rsidRPr="002F5006">
        <w:rPr>
          <w:rFonts w:ascii="Graphik Regular" w:eastAsia="Arial" w:hAnsi="Graphik Regular" w:cs="Arial"/>
          <w:bCs/>
          <w:color w:val="000000"/>
          <w:spacing w:val="1"/>
        </w:rPr>
        <w:t>;  h) gastos de mantenimiento, entendiéndose estos como los trabajos rutinarios destinados a subsanar el deterioro “normal” del inmueble, y por los mantenimientos “mayores” cada determinado tiempo, con el fin de reparar las condiciones del inmueble para que otorguen nuevamente los beneficios de manera óptima;  i) determinar tanto para funcionarios como para usuarios, qué trámites se consideran</w:t>
      </w:r>
      <w:r w:rsidR="00C622E6">
        <w:rPr>
          <w:rFonts w:ascii="Graphik Regular" w:eastAsia="Arial" w:hAnsi="Graphik Regular" w:cs="Arial"/>
          <w:bCs/>
          <w:color w:val="000000"/>
          <w:spacing w:val="1"/>
        </w:rPr>
        <w:t xml:space="preserve"> susceptibles de centralización</w:t>
      </w:r>
      <w:r w:rsidRPr="002F5006">
        <w:rPr>
          <w:rFonts w:ascii="Graphik Regular" w:eastAsia="Arial" w:hAnsi="Graphik Regular" w:cs="Arial"/>
          <w:bCs/>
          <w:color w:val="000000"/>
          <w:spacing w:val="1"/>
        </w:rPr>
        <w:t xml:space="preserve"> los puntos anteriores no son únicos, es posible presentar cualquier otra información que permita compr</w:t>
      </w:r>
      <w:r w:rsidR="00C622E6">
        <w:rPr>
          <w:rFonts w:ascii="Graphik Regular" w:eastAsia="Arial" w:hAnsi="Graphik Regular" w:cs="Arial"/>
          <w:bCs/>
          <w:color w:val="000000"/>
          <w:spacing w:val="1"/>
        </w:rPr>
        <w:t>ender la problemática detectada</w:t>
      </w:r>
      <w:r w:rsidRPr="002F5006">
        <w:rPr>
          <w:rFonts w:ascii="Graphik Regular" w:eastAsia="Arial" w:hAnsi="Graphik Regular" w:cs="Arial"/>
          <w:bCs/>
          <w:color w:val="000000"/>
          <w:spacing w:val="1"/>
        </w:rPr>
        <w:t xml:space="preserve"> la información deberá ser</w:t>
      </w:r>
      <w:r w:rsidR="00B30162">
        <w:rPr>
          <w:rFonts w:ascii="Graphik Regular" w:eastAsia="Arial" w:hAnsi="Graphik Regular" w:cs="Arial"/>
          <w:bCs/>
          <w:color w:val="000000"/>
          <w:spacing w:val="1"/>
        </w:rPr>
        <w:t xml:space="preserve"> entregada en dos tantos impreso</w:t>
      </w:r>
      <w:r w:rsidRPr="002F5006">
        <w:rPr>
          <w:rFonts w:ascii="Graphik Regular" w:eastAsia="Arial" w:hAnsi="Graphik Regular" w:cs="Arial"/>
          <w:bCs/>
          <w:color w:val="000000"/>
          <w:spacing w:val="1"/>
        </w:rPr>
        <w:t xml:space="preserve"> y digital firmada por el técnico responsable y debidamente conciliada y aprobada por la unidad de inversiones.</w:t>
      </w:r>
    </w:p>
    <w:p w:rsidR="00052FBC" w:rsidRDefault="00052FBC" w:rsidP="00F94340">
      <w:pPr>
        <w:pStyle w:val="Sinespaciado"/>
        <w:jc w:val="both"/>
        <w:rPr>
          <w:rFonts w:ascii="Graphik Regular" w:eastAsia="Arial" w:hAnsi="Graphik Regular" w:cs="Arial"/>
          <w:bCs/>
          <w:color w:val="000000"/>
          <w:spacing w:val="1"/>
        </w:rPr>
      </w:pPr>
    </w:p>
    <w:p w:rsidR="00052FBC" w:rsidRPr="00F94340" w:rsidRDefault="00052FBC" w:rsidP="00F94340">
      <w:pPr>
        <w:pStyle w:val="Sinespaciado"/>
        <w:jc w:val="both"/>
        <w:rPr>
          <w:rFonts w:ascii="Graphik Regular" w:eastAsia="Arial" w:hAnsi="Graphik Regular" w:cs="Arial"/>
          <w:bCs/>
          <w:color w:val="000000"/>
          <w:spacing w:val="1"/>
        </w:rPr>
      </w:pPr>
    </w:p>
    <w:p w:rsidR="00331F23" w:rsidRPr="00202607" w:rsidRDefault="00331F23" w:rsidP="007C65C7">
      <w:pPr>
        <w:pStyle w:val="Prrafodelista"/>
        <w:widowControl/>
        <w:numPr>
          <w:ilvl w:val="1"/>
          <w:numId w:val="4"/>
        </w:numPr>
        <w:suppressAutoHyphens w:val="0"/>
        <w:spacing w:line="360" w:lineRule="auto"/>
        <w:jc w:val="both"/>
        <w:rPr>
          <w:rFonts w:ascii="Graphik Regular" w:eastAsia="Arial" w:hAnsi="Graphik Regular" w:cs="Arial"/>
          <w:b/>
          <w:bCs/>
          <w:spacing w:val="1"/>
          <w:sz w:val="22"/>
          <w:szCs w:val="22"/>
        </w:rPr>
      </w:pPr>
      <w:r w:rsidRPr="00202607">
        <w:rPr>
          <w:rFonts w:ascii="Graphik Regular" w:eastAsia="Arial" w:hAnsi="Graphik Regular" w:cs="Arial"/>
          <w:b/>
          <w:bCs/>
          <w:spacing w:val="1"/>
          <w:sz w:val="22"/>
          <w:szCs w:val="22"/>
        </w:rPr>
        <w:t>OPTIMIZACIONES.</w:t>
      </w:r>
    </w:p>
    <w:p w:rsidR="00331F23" w:rsidRDefault="00C622E6" w:rsidP="00331F23">
      <w:pPr>
        <w:pStyle w:val="Default"/>
        <w:jc w:val="both"/>
        <w:rPr>
          <w:rFonts w:ascii="Graphik Regular" w:hAnsi="Graphik Regular"/>
          <w:sz w:val="22"/>
          <w:szCs w:val="22"/>
        </w:rPr>
      </w:pPr>
      <w:r>
        <w:rPr>
          <w:rFonts w:ascii="Graphik Regular" w:hAnsi="Graphik Regular"/>
          <w:sz w:val="22"/>
          <w:szCs w:val="22"/>
        </w:rPr>
        <w:t>Optimizaciones</w:t>
      </w:r>
      <w:r w:rsidR="002F5006" w:rsidRPr="002F5006">
        <w:rPr>
          <w:rFonts w:ascii="Graphik Regular" w:hAnsi="Graphik Regular"/>
          <w:sz w:val="22"/>
          <w:szCs w:val="22"/>
        </w:rPr>
        <w:t xml:space="preserve"> las medidas de optimización son pequeñas inversiones para mejorar las características físicas del inmueble en cuestión, o bien, modificaciones de tipo administrativo, jurídico o de gestión que sean factibles de realizar con costos que no superen el 10% del monto total del proyecto3 y con el objetivo de hacer más eficiente la operación de los servicios ofrecidos o di</w:t>
      </w:r>
      <w:r>
        <w:rPr>
          <w:rFonts w:ascii="Graphik Regular" w:hAnsi="Graphik Regular"/>
          <w:sz w:val="22"/>
          <w:szCs w:val="22"/>
        </w:rPr>
        <w:t>sminuir el déficit de servicios</w:t>
      </w:r>
      <w:r w:rsidR="002F5006" w:rsidRPr="002F5006">
        <w:rPr>
          <w:rFonts w:ascii="Graphik Regular" w:hAnsi="Graphik Regular"/>
          <w:sz w:val="22"/>
          <w:szCs w:val="22"/>
        </w:rPr>
        <w:t xml:space="preserve"> la medida deberá estructurarse a partir de la situación o problemática que genera el proyecto. a continuación, se presentan algunas posibles medidas de optimización cuya factibilidad dependerá de la problemática detectada y de factores técnicos, económicos y administrativos de la dependencia;  a) centralización de algunos tipos de trámites y la flexibilización de los horarios de atención, con la finalidad de disminuir el tiempo que destinan los usuarios y/o funcionarios públicos para realizar trámites;  b) realizar un análisis y estrategia de uso de los espacios a fin de hacerlos eficientes;  c) realizar un análisis de trámites administrativos y reducir en su caso, el universo de las personas obligadas a hacer algún trámite, o más aún, eliminarlo de la normatividad si ya no es funcional o necesario;  d) una posible medida de optimización podría ser los trabajos de remodelación de espacios a fin de reorganizar el espacio interior de un edificio y/o adecuar sus instalaciones; </w:t>
      </w:r>
      <w:r w:rsidR="002F5006" w:rsidRPr="002F5006">
        <w:rPr>
          <w:rFonts w:ascii="Graphik Regular" w:hAnsi="Graphik Regular"/>
          <w:sz w:val="22"/>
          <w:szCs w:val="22"/>
        </w:rPr>
        <w:t xml:space="preserve"> en cuanto a otras medidas de optimización administrativas que también podrían implementarse es, hacer un análisis de funciones de los funcionarios públicos y en su caso transferirlos a otras oficinas de la dependencia para hacerlos eficientes sus funciones; </w:t>
      </w:r>
      <w:r w:rsidR="002F5006" w:rsidRPr="002F5006">
        <w:rPr>
          <w:rFonts w:ascii="Graphik Regular" w:hAnsi="Graphik Regular"/>
          <w:sz w:val="22"/>
          <w:szCs w:val="22"/>
        </w:rPr>
        <w:t xml:space="preserve"> con base en un análisis previo sobre el proceso de trámites, una medida de optimización podría ser el arrendamiento de un inmueble aledaño a las oficinas con el fin de otorgar los servicios más demandados. se debe tener especial cuidado en el planteamiento ya que podría no ser una optimización sino una alternativa de solución, considerando que esta última se daría solo si mitiga la problemática en la medida que el proyecto; </w:t>
      </w:r>
      <w:r w:rsidR="002F5006" w:rsidRPr="002F5006">
        <w:rPr>
          <w:rFonts w:ascii="Graphik Regular" w:hAnsi="Graphik Regular"/>
          <w:sz w:val="22"/>
          <w:szCs w:val="22"/>
        </w:rPr>
        <w:t> implementación de un sistema de citas para realizar trámites y servicios que permita atender a los usuarios y funci</w:t>
      </w:r>
      <w:r>
        <w:rPr>
          <w:rFonts w:ascii="Graphik Regular" w:hAnsi="Graphik Regular"/>
          <w:sz w:val="22"/>
          <w:szCs w:val="22"/>
        </w:rPr>
        <w:t>onarios de manera más eficiente</w:t>
      </w:r>
      <w:r w:rsidR="002F5006" w:rsidRPr="002F5006">
        <w:rPr>
          <w:rFonts w:ascii="Graphik Regular" w:hAnsi="Graphik Regular"/>
          <w:sz w:val="22"/>
          <w:szCs w:val="22"/>
        </w:rPr>
        <w:t xml:space="preserve"> se destaca que la medida de optimización deberá estructurarse a partir de la situación o problemática d</w:t>
      </w:r>
      <w:r>
        <w:rPr>
          <w:rFonts w:ascii="Graphik Regular" w:hAnsi="Graphik Regular"/>
          <w:sz w:val="22"/>
          <w:szCs w:val="22"/>
        </w:rPr>
        <w:t>etectada en la situación actual</w:t>
      </w:r>
      <w:r w:rsidR="002F5006" w:rsidRPr="002F5006">
        <w:rPr>
          <w:rFonts w:ascii="Graphik Regular" w:hAnsi="Graphik Regular"/>
          <w:sz w:val="22"/>
          <w:szCs w:val="22"/>
        </w:rPr>
        <w:t xml:space="preserve"> es importante señalar que en algunos casos éstas medidas inciden la modificación del proyecto ya sea de tamaño, o incluso poner en duda si es necesa</w:t>
      </w:r>
      <w:r>
        <w:rPr>
          <w:rFonts w:ascii="Graphik Regular" w:hAnsi="Graphik Regular"/>
          <w:sz w:val="22"/>
          <w:szCs w:val="22"/>
        </w:rPr>
        <w:t>rio realizarlo</w:t>
      </w:r>
      <w:r w:rsidR="002F5006" w:rsidRPr="002F5006">
        <w:rPr>
          <w:rFonts w:ascii="Graphik Regular" w:hAnsi="Graphik Regular"/>
          <w:sz w:val="22"/>
          <w:szCs w:val="22"/>
        </w:rPr>
        <w:t xml:space="preserve"> la información deberá ser</w:t>
      </w:r>
      <w:r w:rsidR="00B30162">
        <w:rPr>
          <w:rFonts w:ascii="Graphik Regular" w:hAnsi="Graphik Regular"/>
          <w:sz w:val="22"/>
          <w:szCs w:val="22"/>
        </w:rPr>
        <w:t xml:space="preserve"> entregada en dos tantos impreso</w:t>
      </w:r>
      <w:r w:rsidR="002F5006" w:rsidRPr="002F5006">
        <w:rPr>
          <w:rFonts w:ascii="Graphik Regular" w:hAnsi="Graphik Regular"/>
          <w:sz w:val="22"/>
          <w:szCs w:val="22"/>
        </w:rPr>
        <w:t xml:space="preserve"> y digital firmada por el técnico responsable y debidamente conciliada y aprobada por la unidad de inversiones.</w:t>
      </w:r>
    </w:p>
    <w:p w:rsidR="002F5006" w:rsidRPr="00202607" w:rsidRDefault="002F5006" w:rsidP="00331F23">
      <w:pPr>
        <w:pStyle w:val="Default"/>
        <w:jc w:val="both"/>
        <w:rPr>
          <w:rFonts w:ascii="Graphik Regular" w:hAnsi="Graphik Regular"/>
          <w:sz w:val="22"/>
          <w:szCs w:val="22"/>
        </w:rPr>
      </w:pPr>
    </w:p>
    <w:p w:rsidR="00331F23" w:rsidRPr="00202607" w:rsidRDefault="00331F23" w:rsidP="007C65C7">
      <w:pPr>
        <w:pStyle w:val="Prrafodelista"/>
        <w:widowControl/>
        <w:numPr>
          <w:ilvl w:val="1"/>
          <w:numId w:val="4"/>
        </w:numPr>
        <w:suppressAutoHyphens w:val="0"/>
        <w:spacing w:line="360" w:lineRule="auto"/>
        <w:jc w:val="both"/>
        <w:rPr>
          <w:rFonts w:ascii="Graphik Regular" w:eastAsia="Arial" w:hAnsi="Graphik Regular" w:cs="Arial"/>
          <w:b/>
          <w:bCs/>
          <w:spacing w:val="1"/>
          <w:sz w:val="22"/>
          <w:szCs w:val="22"/>
        </w:rPr>
      </w:pPr>
      <w:r w:rsidRPr="00202607">
        <w:rPr>
          <w:rFonts w:ascii="Graphik Regular" w:eastAsia="Arial" w:hAnsi="Graphik Regular" w:cs="Arial"/>
          <w:b/>
          <w:bCs/>
          <w:spacing w:val="1"/>
          <w:sz w:val="22"/>
          <w:szCs w:val="22"/>
        </w:rPr>
        <w:t>DIAGNOSTICO DE LA OFERTA DE LA SITUACIÓN SIN PROYECTO.</w:t>
      </w:r>
    </w:p>
    <w:p w:rsidR="00331F23" w:rsidRDefault="00976E44" w:rsidP="00331F23">
      <w:pPr>
        <w:pStyle w:val="Default"/>
        <w:jc w:val="both"/>
        <w:rPr>
          <w:rFonts w:ascii="Graphik Regular" w:hAnsi="Graphik Regular"/>
          <w:sz w:val="22"/>
          <w:szCs w:val="22"/>
        </w:rPr>
      </w:pPr>
      <w:r w:rsidRPr="002F5006">
        <w:rPr>
          <w:rFonts w:ascii="Graphik Regular" w:hAnsi="Graphik Regular"/>
          <w:sz w:val="22"/>
          <w:szCs w:val="22"/>
        </w:rPr>
        <w:t>Diagnóstico</w:t>
      </w:r>
      <w:r w:rsidR="002F5006" w:rsidRPr="002F5006">
        <w:rPr>
          <w:rFonts w:ascii="Graphik Regular" w:hAnsi="Graphik Regular"/>
          <w:sz w:val="22"/>
          <w:szCs w:val="22"/>
        </w:rPr>
        <w:t xml:space="preserve"> de la ofer</w:t>
      </w:r>
      <w:r w:rsidR="00C622E6">
        <w:rPr>
          <w:rFonts w:ascii="Graphik Regular" w:hAnsi="Graphik Regular"/>
          <w:sz w:val="22"/>
          <w:szCs w:val="22"/>
        </w:rPr>
        <w:t>ta de la situación sin proyecto</w:t>
      </w:r>
      <w:r w:rsidR="002F5006" w:rsidRPr="002F5006">
        <w:rPr>
          <w:rFonts w:ascii="Graphik Regular" w:hAnsi="Graphik Regular"/>
          <w:sz w:val="22"/>
          <w:szCs w:val="22"/>
        </w:rPr>
        <w:t xml:space="preserve">  en este apartado se deberán plasmar las modificaciones a las condiciones de oferta derivadas de la implementación de las medidas de optimización, dando lugar a la oferta de la situación sin proyecto para la cual se deberán describir las condiciones físicas de los inmuebles, el funcionamiento y organización de los servicios ofrecidos bajo estas condiciones de optimización. normalmente, las medidas de optimización que afectan a la oferta no necesariamente implican un incremento marginal del número de funcionarios, sino que se trata de acciones que impliquen cambios de logística de procesos y disminución marginal de tiempos destinados para la realización de trámites tanto d</w:t>
      </w:r>
      <w:r w:rsidR="00C622E6">
        <w:rPr>
          <w:rFonts w:ascii="Graphik Regular" w:hAnsi="Graphik Regular"/>
          <w:sz w:val="22"/>
          <w:szCs w:val="22"/>
        </w:rPr>
        <w:t>e funcionarios como de usuarios</w:t>
      </w:r>
      <w:r w:rsidR="002F5006" w:rsidRPr="002F5006">
        <w:rPr>
          <w:rFonts w:ascii="Graphik Regular" w:hAnsi="Graphik Regular"/>
          <w:sz w:val="22"/>
          <w:szCs w:val="22"/>
        </w:rPr>
        <w:t xml:space="preserve"> la información de la oferta habrá de presentarse en los mismos términos que la definida para la situación actual a fin de ser congruente con esta sección, sin embrago en la situación sin proyecto es necesario realizar la proyección de estas condiciones de oferta a lo largo del horizonte de evaluación, mostrando su comportamiento durante este periodo de ti</w:t>
      </w:r>
      <w:r w:rsidR="00B30162">
        <w:rPr>
          <w:rFonts w:ascii="Graphik Regular" w:hAnsi="Graphik Regular"/>
          <w:sz w:val="22"/>
          <w:szCs w:val="22"/>
        </w:rPr>
        <w:t>empo y los supuestos utilizados</w:t>
      </w:r>
      <w:r w:rsidR="002F5006" w:rsidRPr="002F5006">
        <w:rPr>
          <w:rFonts w:ascii="Graphik Regular" w:hAnsi="Graphik Regular"/>
          <w:sz w:val="22"/>
          <w:szCs w:val="22"/>
        </w:rPr>
        <w:t xml:space="preserve"> también es importante que en dicho análisis se consideren los efectos que pudieran generar otros proyectos en ejecución o proyectos aprobados que cuenten con recursos asignados para ello, mostrando el impacto que tend</w:t>
      </w:r>
      <w:r w:rsidR="00C622E6">
        <w:rPr>
          <w:rFonts w:ascii="Graphik Regular" w:hAnsi="Graphik Regular"/>
          <w:sz w:val="22"/>
          <w:szCs w:val="22"/>
        </w:rPr>
        <w:t>rían en la proyección de oferta</w:t>
      </w:r>
      <w:r w:rsidR="002F5006" w:rsidRPr="002F5006">
        <w:rPr>
          <w:rFonts w:ascii="Graphik Regular" w:hAnsi="Graphik Regular"/>
          <w:sz w:val="22"/>
          <w:szCs w:val="22"/>
        </w:rPr>
        <w:t xml:space="preserve"> la información deberá ser</w:t>
      </w:r>
      <w:r w:rsidR="00B30162">
        <w:rPr>
          <w:rFonts w:ascii="Graphik Regular" w:hAnsi="Graphik Regular"/>
          <w:sz w:val="22"/>
          <w:szCs w:val="22"/>
        </w:rPr>
        <w:t xml:space="preserve"> entregada en dos tantos impreso</w:t>
      </w:r>
      <w:r w:rsidR="002F5006" w:rsidRPr="002F5006">
        <w:rPr>
          <w:rFonts w:ascii="Graphik Regular" w:hAnsi="Graphik Regular"/>
          <w:sz w:val="22"/>
          <w:szCs w:val="22"/>
        </w:rPr>
        <w:t xml:space="preserve"> y digital firmada por el técnico responsable y debidamente conciliada y aprobada por la unidad de inversiones.</w:t>
      </w:r>
    </w:p>
    <w:p w:rsidR="002F5006" w:rsidRPr="00202607" w:rsidRDefault="002F5006" w:rsidP="00331F23">
      <w:pPr>
        <w:pStyle w:val="Default"/>
        <w:jc w:val="both"/>
        <w:rPr>
          <w:rFonts w:ascii="Graphik Regular" w:hAnsi="Graphik Regular"/>
          <w:sz w:val="22"/>
          <w:szCs w:val="22"/>
        </w:rPr>
      </w:pPr>
    </w:p>
    <w:p w:rsidR="00331F23" w:rsidRPr="00F94340" w:rsidRDefault="00331F23" w:rsidP="00331F23">
      <w:pPr>
        <w:pStyle w:val="Prrafodelista"/>
        <w:widowControl/>
        <w:numPr>
          <w:ilvl w:val="1"/>
          <w:numId w:val="4"/>
        </w:numPr>
        <w:suppressAutoHyphens w:val="0"/>
        <w:spacing w:line="360" w:lineRule="auto"/>
        <w:jc w:val="both"/>
        <w:rPr>
          <w:rFonts w:ascii="Graphik Regular" w:eastAsia="Arial" w:hAnsi="Graphik Regular" w:cs="Arial"/>
          <w:b/>
          <w:bCs/>
          <w:spacing w:val="1"/>
          <w:sz w:val="22"/>
          <w:szCs w:val="22"/>
        </w:rPr>
      </w:pPr>
      <w:r w:rsidRPr="00202607">
        <w:rPr>
          <w:rFonts w:ascii="Graphik Regular" w:eastAsia="Arial" w:hAnsi="Graphik Regular" w:cs="Arial"/>
          <w:b/>
          <w:bCs/>
          <w:spacing w:val="1"/>
          <w:sz w:val="22"/>
          <w:szCs w:val="22"/>
        </w:rPr>
        <w:t>DEMANDA DE LA SITUACIÓN SIN PROYECTO.</w:t>
      </w:r>
    </w:p>
    <w:p w:rsidR="00331F23" w:rsidRDefault="002F5006" w:rsidP="00331F23">
      <w:pPr>
        <w:pStyle w:val="Default"/>
        <w:jc w:val="both"/>
        <w:rPr>
          <w:rFonts w:ascii="Graphik Regular" w:hAnsi="Graphik Regular"/>
          <w:sz w:val="22"/>
          <w:szCs w:val="22"/>
        </w:rPr>
      </w:pPr>
      <w:r w:rsidRPr="002F5006">
        <w:rPr>
          <w:rFonts w:ascii="Graphik Regular" w:hAnsi="Graphik Regular"/>
          <w:sz w:val="22"/>
          <w:szCs w:val="22"/>
        </w:rPr>
        <w:t xml:space="preserve">Demanda de la situación sin proyecto.  </w:t>
      </w:r>
      <w:proofErr w:type="gramStart"/>
      <w:r w:rsidRPr="002F5006">
        <w:rPr>
          <w:rFonts w:ascii="Graphik Regular" w:hAnsi="Graphik Regular"/>
          <w:sz w:val="22"/>
          <w:szCs w:val="22"/>
        </w:rPr>
        <w:t>para</w:t>
      </w:r>
      <w:proofErr w:type="gramEnd"/>
      <w:r w:rsidRPr="002F5006">
        <w:rPr>
          <w:rFonts w:ascii="Graphik Regular" w:hAnsi="Graphik Regular"/>
          <w:sz w:val="22"/>
          <w:szCs w:val="22"/>
        </w:rPr>
        <w:t xml:space="preserve"> la demanda de la situación sin proyecto se deberán considerar los efectos resultantes de la implementación de las optimizaciones en la demanda existente. </w:t>
      </w:r>
      <w:proofErr w:type="gramStart"/>
      <w:r w:rsidRPr="002F5006">
        <w:rPr>
          <w:rFonts w:ascii="Graphik Regular" w:hAnsi="Graphik Regular"/>
          <w:sz w:val="22"/>
          <w:szCs w:val="22"/>
        </w:rPr>
        <w:t>en</w:t>
      </w:r>
      <w:proofErr w:type="gramEnd"/>
      <w:r w:rsidRPr="002F5006">
        <w:rPr>
          <w:rFonts w:ascii="Graphik Regular" w:hAnsi="Graphik Regular"/>
          <w:sz w:val="22"/>
          <w:szCs w:val="22"/>
        </w:rPr>
        <w:t xml:space="preserve"> caso de que alguna medida de optimización modifique la demanda, se deberá presentar el análisis de los cambios que de ello deriven, proyectándolos a lo largo del horizonte de evaluación incluyendo los supuestos utilizados. </w:t>
      </w:r>
      <w:proofErr w:type="gramStart"/>
      <w:r w:rsidRPr="002F5006">
        <w:rPr>
          <w:rFonts w:ascii="Graphik Regular" w:hAnsi="Graphik Regular"/>
          <w:sz w:val="22"/>
          <w:szCs w:val="22"/>
        </w:rPr>
        <w:t>además</w:t>
      </w:r>
      <w:proofErr w:type="gramEnd"/>
      <w:r w:rsidRPr="002F5006">
        <w:rPr>
          <w:rFonts w:ascii="Graphik Regular" w:hAnsi="Graphik Regular"/>
          <w:sz w:val="22"/>
          <w:szCs w:val="22"/>
        </w:rPr>
        <w:t>, se deben considerar como parte del análisis de demanda de la situación sin proyecto, los efectos que pudieran generar otros proyectos en ejecución o proyectos aprobados que cuenten con recursos asignados para ello. la información que se presente en este apartado deberá estar alineada a la expuesta en la situación actual a fin de ser c</w:t>
      </w:r>
      <w:r w:rsidR="00C622E6">
        <w:rPr>
          <w:rFonts w:ascii="Graphik Regular" w:hAnsi="Graphik Regular"/>
          <w:sz w:val="22"/>
          <w:szCs w:val="22"/>
        </w:rPr>
        <w:t>ongruentes con dicha sección</w:t>
      </w:r>
      <w:r w:rsidRPr="002F5006">
        <w:rPr>
          <w:rFonts w:ascii="Graphik Regular" w:hAnsi="Graphik Regular"/>
          <w:sz w:val="22"/>
          <w:szCs w:val="22"/>
        </w:rPr>
        <w:t xml:space="preserve">  la información deberá ser</w:t>
      </w:r>
      <w:r w:rsidR="00B30162">
        <w:rPr>
          <w:rFonts w:ascii="Graphik Regular" w:hAnsi="Graphik Regular"/>
          <w:sz w:val="22"/>
          <w:szCs w:val="22"/>
        </w:rPr>
        <w:t xml:space="preserve"> entregada en dos tantos impreso</w:t>
      </w:r>
      <w:r w:rsidRPr="002F5006">
        <w:rPr>
          <w:rFonts w:ascii="Graphik Regular" w:hAnsi="Graphik Regular"/>
          <w:sz w:val="22"/>
          <w:szCs w:val="22"/>
        </w:rPr>
        <w:t xml:space="preserve"> y digital firmada por el técnico responsable y debidamente conciliada y aprobada por la unidad de inversiones.</w:t>
      </w:r>
    </w:p>
    <w:p w:rsidR="00774DB8" w:rsidRDefault="00774DB8" w:rsidP="00774DB8">
      <w:pPr>
        <w:rPr>
          <w:lang w:eastAsia="en-US" w:bidi="ar-SA"/>
        </w:rPr>
      </w:pPr>
    </w:p>
    <w:p w:rsidR="00331F23" w:rsidRPr="00202607" w:rsidRDefault="00331F23" w:rsidP="007C65C7">
      <w:pPr>
        <w:pStyle w:val="Prrafodelista"/>
        <w:widowControl/>
        <w:numPr>
          <w:ilvl w:val="1"/>
          <w:numId w:val="4"/>
        </w:numPr>
        <w:suppressAutoHyphens w:val="0"/>
        <w:spacing w:line="360" w:lineRule="auto"/>
        <w:jc w:val="both"/>
        <w:rPr>
          <w:rFonts w:ascii="Graphik Regular" w:eastAsia="Arial" w:hAnsi="Graphik Regular" w:cs="Arial"/>
          <w:b/>
          <w:bCs/>
          <w:spacing w:val="1"/>
          <w:sz w:val="22"/>
          <w:szCs w:val="22"/>
        </w:rPr>
      </w:pPr>
      <w:r w:rsidRPr="00202607">
        <w:rPr>
          <w:rFonts w:ascii="Graphik Regular" w:eastAsia="Arial" w:hAnsi="Graphik Regular" w:cs="Arial"/>
          <w:b/>
          <w:bCs/>
          <w:spacing w:val="1"/>
          <w:sz w:val="22"/>
          <w:szCs w:val="22"/>
        </w:rPr>
        <w:t>INTERACCIÓN OFERTA-DEMANDA DE LA SITUACIÓN SIN PROYECTO.</w:t>
      </w:r>
    </w:p>
    <w:p w:rsidR="00331F23" w:rsidRDefault="002F5006" w:rsidP="00331F23">
      <w:pPr>
        <w:pStyle w:val="Default"/>
        <w:jc w:val="both"/>
        <w:rPr>
          <w:rFonts w:ascii="Graphik Regular" w:hAnsi="Graphik Regular"/>
          <w:sz w:val="22"/>
          <w:szCs w:val="22"/>
        </w:rPr>
      </w:pPr>
      <w:r w:rsidRPr="002F5006">
        <w:rPr>
          <w:rFonts w:ascii="Graphik Regular" w:hAnsi="Graphik Regular"/>
          <w:sz w:val="22"/>
          <w:szCs w:val="22"/>
        </w:rPr>
        <w:t>Interacción oferta-deman</w:t>
      </w:r>
      <w:r w:rsidR="00C622E6">
        <w:rPr>
          <w:rFonts w:ascii="Graphik Regular" w:hAnsi="Graphik Regular"/>
          <w:sz w:val="22"/>
          <w:szCs w:val="22"/>
        </w:rPr>
        <w:t>da de la situación sin proyecto</w:t>
      </w:r>
      <w:r w:rsidRPr="002F5006">
        <w:rPr>
          <w:rFonts w:ascii="Graphik Regular" w:hAnsi="Graphik Regular"/>
          <w:sz w:val="22"/>
          <w:szCs w:val="22"/>
        </w:rPr>
        <w:t xml:space="preserve"> el objetivo de este apartado es mostrar en términos de la demanda y de la oferta, la magnitud del impacto de las optimizaciones en la problemática detectada, es decir, la reducción de los elevados tiempos para realizar trámites, o de los altos costos de traslado, la reducción del déficit de servicios, o</w:t>
      </w:r>
      <w:r w:rsidR="00C622E6">
        <w:rPr>
          <w:rFonts w:ascii="Graphik Regular" w:hAnsi="Graphik Regular"/>
          <w:sz w:val="22"/>
          <w:szCs w:val="22"/>
        </w:rPr>
        <w:t xml:space="preserve"> cualquier combinación de ellas</w:t>
      </w:r>
      <w:r w:rsidRPr="002F5006">
        <w:rPr>
          <w:rFonts w:ascii="Graphik Regular" w:hAnsi="Graphik Regular"/>
          <w:sz w:val="22"/>
          <w:szCs w:val="22"/>
        </w:rPr>
        <w:t xml:space="preserve"> la información para este apartado deberá realizarse en los mismos términos que la interacción oferta y demanda de la situación actual, mostrando la reducción de la problemática detectada, si hubo cambios en los procesos de los trámites y servicios, la reducción de tiempos para realizar los trámites, reducción de tiempos de traslado, así como cualquier condición que explique la</w:t>
      </w:r>
      <w:r w:rsidR="00C622E6">
        <w:rPr>
          <w:rFonts w:ascii="Graphik Regular" w:hAnsi="Graphik Regular"/>
          <w:sz w:val="22"/>
          <w:szCs w:val="22"/>
        </w:rPr>
        <w:t xml:space="preserve"> disminución de la problemática</w:t>
      </w:r>
      <w:r w:rsidRPr="002F5006">
        <w:rPr>
          <w:rFonts w:ascii="Graphik Regular" w:hAnsi="Graphik Regular"/>
          <w:sz w:val="22"/>
          <w:szCs w:val="22"/>
        </w:rPr>
        <w:t xml:space="preserve"> este análisis se convertirá en la línea base para determinar el tamaño del proyecto, así como los beneficios y costos</w:t>
      </w:r>
      <w:r w:rsidR="00C622E6">
        <w:rPr>
          <w:rFonts w:ascii="Graphik Regular" w:hAnsi="Graphik Regular"/>
          <w:sz w:val="22"/>
          <w:szCs w:val="22"/>
        </w:rPr>
        <w:t xml:space="preserve"> realmente atribuibles al mismo</w:t>
      </w:r>
      <w:r w:rsidRPr="002F5006">
        <w:rPr>
          <w:rFonts w:ascii="Graphik Regular" w:hAnsi="Graphik Regular"/>
          <w:sz w:val="22"/>
          <w:szCs w:val="22"/>
        </w:rPr>
        <w:t xml:space="preserve"> la información deberá ser</w:t>
      </w:r>
      <w:r w:rsidR="00B30162">
        <w:rPr>
          <w:rFonts w:ascii="Graphik Regular" w:hAnsi="Graphik Regular"/>
          <w:sz w:val="22"/>
          <w:szCs w:val="22"/>
        </w:rPr>
        <w:t xml:space="preserve"> entregada en dos tantos impreso</w:t>
      </w:r>
      <w:r w:rsidRPr="002F5006">
        <w:rPr>
          <w:rFonts w:ascii="Graphik Regular" w:hAnsi="Graphik Regular"/>
          <w:sz w:val="22"/>
          <w:szCs w:val="22"/>
        </w:rPr>
        <w:t xml:space="preserve"> y digital firmada por el técnico responsable y debidamente conciliada y aprobada por la unidad de inversiones.</w:t>
      </w:r>
    </w:p>
    <w:p w:rsidR="002F5006" w:rsidRPr="00202607" w:rsidRDefault="002F5006" w:rsidP="00331F23">
      <w:pPr>
        <w:pStyle w:val="Default"/>
        <w:jc w:val="both"/>
        <w:rPr>
          <w:rFonts w:ascii="Graphik Regular" w:hAnsi="Graphik Regular"/>
          <w:sz w:val="22"/>
          <w:szCs w:val="22"/>
        </w:rPr>
      </w:pPr>
    </w:p>
    <w:p w:rsidR="00331F23" w:rsidRPr="00202607" w:rsidRDefault="00331F23" w:rsidP="007C65C7">
      <w:pPr>
        <w:pStyle w:val="Prrafodelista"/>
        <w:widowControl/>
        <w:numPr>
          <w:ilvl w:val="1"/>
          <w:numId w:val="4"/>
        </w:numPr>
        <w:suppressAutoHyphens w:val="0"/>
        <w:spacing w:line="360" w:lineRule="auto"/>
        <w:jc w:val="both"/>
        <w:rPr>
          <w:rFonts w:ascii="Graphik Regular" w:hAnsi="Graphik Regular"/>
          <w:b/>
          <w:bCs/>
          <w:sz w:val="22"/>
          <w:szCs w:val="22"/>
        </w:rPr>
      </w:pPr>
      <w:r w:rsidRPr="00202607">
        <w:rPr>
          <w:rFonts w:ascii="Graphik Regular" w:eastAsia="Arial" w:hAnsi="Graphik Regular" w:cs="Arial"/>
          <w:b/>
          <w:bCs/>
          <w:spacing w:val="1"/>
          <w:sz w:val="22"/>
          <w:szCs w:val="22"/>
        </w:rPr>
        <w:t>ALTERNATIVAS DE SOLUCIÓN.</w:t>
      </w:r>
    </w:p>
    <w:p w:rsidR="00331F23" w:rsidRDefault="00C622E6" w:rsidP="00331F23">
      <w:pPr>
        <w:pStyle w:val="Default"/>
        <w:jc w:val="both"/>
        <w:rPr>
          <w:rFonts w:ascii="Graphik Regular" w:hAnsi="Graphik Regular"/>
          <w:sz w:val="22"/>
          <w:szCs w:val="22"/>
        </w:rPr>
      </w:pPr>
      <w:r>
        <w:rPr>
          <w:rFonts w:ascii="Graphik Regular" w:hAnsi="Graphik Regular"/>
          <w:sz w:val="22"/>
          <w:szCs w:val="22"/>
        </w:rPr>
        <w:t>Alternativas de solución</w:t>
      </w:r>
      <w:r w:rsidR="002F5006" w:rsidRPr="002F5006">
        <w:rPr>
          <w:rFonts w:ascii="Graphik Regular" w:hAnsi="Graphik Regular"/>
          <w:sz w:val="22"/>
          <w:szCs w:val="22"/>
        </w:rPr>
        <w:t xml:space="preserve"> las alternativas de solución surgen del análisis de las causas de la problemática identificada previamente y deben plantearse como las diferentes maneras que existe</w:t>
      </w:r>
      <w:r>
        <w:rPr>
          <w:rFonts w:ascii="Graphik Regular" w:hAnsi="Graphik Regular"/>
          <w:sz w:val="22"/>
          <w:szCs w:val="22"/>
        </w:rPr>
        <w:t>n para resolver la problemática</w:t>
      </w:r>
      <w:r w:rsidR="002F5006" w:rsidRPr="002F5006">
        <w:rPr>
          <w:rFonts w:ascii="Graphik Regular" w:hAnsi="Graphik Regular"/>
          <w:sz w:val="22"/>
          <w:szCs w:val="22"/>
        </w:rPr>
        <w:t xml:space="preserve"> en este sentido, se deben presentar al menos dos alternativas, una de ellas es el proyecto que se está proponiendo ejecutar. </w:t>
      </w:r>
      <w:r w:rsidR="002F5006">
        <w:rPr>
          <w:rFonts w:ascii="Graphik Regular" w:hAnsi="Graphik Regular"/>
          <w:sz w:val="22"/>
          <w:szCs w:val="22"/>
        </w:rPr>
        <w:t>H</w:t>
      </w:r>
      <w:r w:rsidR="002F5006" w:rsidRPr="002F5006">
        <w:rPr>
          <w:rFonts w:ascii="Graphik Regular" w:hAnsi="Graphik Regular"/>
          <w:sz w:val="22"/>
          <w:szCs w:val="22"/>
        </w:rPr>
        <w:t>a continuación, se enlistan algunas posibles alternativas de solución, teniendo en cuenta que éstas deben ser técnica, ambiental, legal y económic</w:t>
      </w:r>
      <w:r w:rsidR="002F5006">
        <w:rPr>
          <w:rFonts w:ascii="Graphik Regular" w:hAnsi="Graphik Regular"/>
          <w:sz w:val="22"/>
          <w:szCs w:val="22"/>
        </w:rPr>
        <w:t xml:space="preserve">amente factibles de realizar: </w:t>
      </w:r>
      <w:r w:rsidR="002F5006" w:rsidRPr="002F5006">
        <w:rPr>
          <w:rFonts w:ascii="Graphik Regular" w:hAnsi="Graphik Regular"/>
          <w:sz w:val="22"/>
          <w:szCs w:val="22"/>
        </w:rPr>
        <w:t>a) construcción de un edificio nuevo en algún sitio de propiedad fiscal o comprado a terceros;  b) compra o renta de oficinas;  c) subrogación del servicio;  d) habilitar plataformas tecnológicas que permitan a los usuarios realizar el procedimiento total o parcial de los trámites.  e) incorporar la atención de los servicios demandados e</w:t>
      </w:r>
      <w:r>
        <w:rPr>
          <w:rFonts w:ascii="Graphik Regular" w:hAnsi="Graphik Regular"/>
          <w:sz w:val="22"/>
          <w:szCs w:val="22"/>
        </w:rPr>
        <w:t>n convenio con otra dependencia</w:t>
      </w:r>
      <w:r w:rsidR="002F5006" w:rsidRPr="002F5006">
        <w:rPr>
          <w:rFonts w:ascii="Graphik Regular" w:hAnsi="Graphik Regular"/>
          <w:sz w:val="22"/>
          <w:szCs w:val="22"/>
        </w:rPr>
        <w:t xml:space="preserve"> la elección de la mejor alternativa de solución se basará en un análisis que determine las ventajas y desventajas de cada una de ellas; considerando los costos de inversión, de operación y mantenimiento, así como cualquier otro costo indirecto y externali</w:t>
      </w:r>
      <w:r>
        <w:rPr>
          <w:rFonts w:ascii="Graphik Regular" w:hAnsi="Graphik Regular"/>
          <w:sz w:val="22"/>
          <w:szCs w:val="22"/>
        </w:rPr>
        <w:t>dad que genere cada alternativa</w:t>
      </w:r>
      <w:r w:rsidR="002F5006" w:rsidRPr="002F5006">
        <w:rPr>
          <w:rFonts w:ascii="Graphik Regular" w:hAnsi="Graphik Regular"/>
          <w:sz w:val="22"/>
          <w:szCs w:val="22"/>
        </w:rPr>
        <w:t xml:space="preserve"> dependiendo de la alternativa bajo análisis, los costos de inversión pueden referirse a costos de terreno, de construcción, de equipamiento, de reparación,</w:t>
      </w:r>
      <w:r>
        <w:rPr>
          <w:rFonts w:ascii="Graphik Regular" w:hAnsi="Graphik Regular"/>
          <w:sz w:val="22"/>
          <w:szCs w:val="22"/>
        </w:rPr>
        <w:t xml:space="preserve"> de adquisición y/o de arriendo</w:t>
      </w:r>
      <w:r w:rsidR="002F5006" w:rsidRPr="002F5006">
        <w:rPr>
          <w:rFonts w:ascii="Graphik Regular" w:hAnsi="Graphik Regular"/>
          <w:sz w:val="22"/>
          <w:szCs w:val="22"/>
        </w:rPr>
        <w:t xml:space="preserve"> así mismo es necesario incluir toda aquella información que permita determinar las ventajas y desventajas de cada alternativa; como por ejemplo diagramas de funcionamiento y distribución, planos, etc.  una vez elegida la mejor alternativa de solución, ésta se convertirá en el proyecto a ejecutar, por lo que en algunos casos, es conveniente también analizar alternativas de proyectos, las cuales permitirán analizar diseños arquitectónicos y materiales o de algunos otros elementos que pudieran conformar distintas formas de ejecución del proyecto elegido; considerando además que dichas alternativas de proyecto cumplen a la perfección las necesidades de la dependencia y que serán capaces de ofrecer lo</w:t>
      </w:r>
      <w:r>
        <w:rPr>
          <w:rFonts w:ascii="Graphik Regular" w:hAnsi="Graphik Regular"/>
          <w:sz w:val="22"/>
          <w:szCs w:val="22"/>
        </w:rPr>
        <w:t>s niveles de servicio previstos</w:t>
      </w:r>
      <w:r w:rsidR="002F5006" w:rsidRPr="002F5006">
        <w:rPr>
          <w:rFonts w:ascii="Graphik Regular" w:hAnsi="Graphik Regular"/>
          <w:sz w:val="22"/>
          <w:szCs w:val="22"/>
        </w:rPr>
        <w:t xml:space="preserve"> es necesario que las dependencias y entidades realicen el análisis de alternativas de solución y no solo el de alternativas de pr</w:t>
      </w:r>
      <w:r>
        <w:rPr>
          <w:rFonts w:ascii="Graphik Regular" w:hAnsi="Graphik Regular"/>
          <w:sz w:val="22"/>
          <w:szCs w:val="22"/>
        </w:rPr>
        <w:t>oyectos situación con proyecto</w:t>
      </w:r>
      <w:r w:rsidR="002F5006" w:rsidRPr="002F5006">
        <w:rPr>
          <w:rFonts w:ascii="Graphik Regular" w:hAnsi="Graphik Regular"/>
          <w:sz w:val="22"/>
          <w:szCs w:val="22"/>
        </w:rPr>
        <w:t xml:space="preserve"> para la situación con proyecto se espera observar de qué manera el proyecto resolverá la problemática plasmada en la situación sin proyecto; es decir, mostrará la disminución del tiempo para realizar trámites y servicios de usuarios y funcionarios públicos, la disminución de los altos costos de traslado, disminución del déficit de servicios y/o</w:t>
      </w:r>
      <w:r w:rsidR="00615FF4">
        <w:rPr>
          <w:rFonts w:ascii="Graphik Regular" w:hAnsi="Graphik Regular"/>
          <w:sz w:val="22"/>
          <w:szCs w:val="22"/>
        </w:rPr>
        <w:t xml:space="preserve"> de espacios, o bien, cualquier </w:t>
      </w:r>
      <w:r w:rsidR="002F5006" w:rsidRPr="002F5006">
        <w:rPr>
          <w:rFonts w:ascii="Graphik Regular" w:hAnsi="Graphik Regular"/>
          <w:sz w:val="22"/>
          <w:szCs w:val="22"/>
        </w:rPr>
        <w:t xml:space="preserve">combinación de ellas. de conformidad con los lineamientos vigentes emitidos por la unidad de inversiones de la secretaría de hacienda y crédito público, en este capítulo además de analizarse la oferta y demanda, se deberán describir algunos apartados adicionales y que a continuación se presentan brevemente: </w:t>
      </w:r>
      <w:r w:rsidR="002F5006" w:rsidRPr="002F5006">
        <w:rPr>
          <w:rFonts w:ascii="Graphik Regular" w:hAnsi="Graphik Regular"/>
          <w:sz w:val="22"/>
          <w:szCs w:val="22"/>
        </w:rPr>
        <w:t xml:space="preserve"> descripción general en este primer apartado se describirá detalladamente el proyecto, desglosando sus principales componentes y cómo se ejecutará el mismo; señalando los componentes del proyecto, como la superficie del terreno, metros cuadrados de oficinas, cajones de estacionamiento, áreas de atención al público, áreas verdes, </w:t>
      </w:r>
      <w:proofErr w:type="spellStart"/>
      <w:r w:rsidR="002F5006" w:rsidRPr="002F5006">
        <w:rPr>
          <w:rFonts w:ascii="Graphik Regular" w:hAnsi="Graphik Regular"/>
          <w:sz w:val="22"/>
          <w:szCs w:val="22"/>
        </w:rPr>
        <w:t>etc</w:t>
      </w:r>
      <w:proofErr w:type="spellEnd"/>
      <w:r w:rsidR="002F5006" w:rsidRPr="002F5006">
        <w:rPr>
          <w:rFonts w:ascii="Graphik Regular" w:hAnsi="Graphik Regular"/>
          <w:sz w:val="22"/>
          <w:szCs w:val="22"/>
        </w:rPr>
        <w:t xml:space="preserve">; </w:t>
      </w:r>
      <w:r w:rsidR="002F5006" w:rsidRPr="002F5006">
        <w:rPr>
          <w:rFonts w:ascii="Graphik Regular" w:hAnsi="Graphik Regular"/>
          <w:sz w:val="22"/>
          <w:szCs w:val="22"/>
        </w:rPr>
        <w:t> alineación estratégica se explicará en este apartado cómo el PPI contribuye a la consecución de los objetivos y estrategias establecidas en el plan nacional de desarrollo y los programas sectoriales, institucionales, regionales y especiales vigentes, así como a</w:t>
      </w:r>
      <w:r>
        <w:rPr>
          <w:rFonts w:ascii="Graphik Regular" w:hAnsi="Graphik Regular"/>
          <w:sz w:val="22"/>
          <w:szCs w:val="22"/>
        </w:rPr>
        <w:t>l mecanismo de planeación</w:t>
      </w:r>
      <w:r w:rsidR="002F5006">
        <w:rPr>
          <w:rFonts w:ascii="Graphik Regular" w:hAnsi="Graphik Regular"/>
          <w:sz w:val="22"/>
          <w:szCs w:val="22"/>
        </w:rPr>
        <w:t xml:space="preserve"> </w:t>
      </w:r>
      <w:r w:rsidR="002F5006" w:rsidRPr="002F5006">
        <w:rPr>
          <w:rFonts w:ascii="Graphik Regular" w:hAnsi="Graphik Regular"/>
          <w:sz w:val="22"/>
          <w:szCs w:val="22"/>
        </w:rPr>
        <w:t>la información deberá ser</w:t>
      </w:r>
      <w:r w:rsidR="00B30162">
        <w:rPr>
          <w:rFonts w:ascii="Graphik Regular" w:hAnsi="Graphik Regular"/>
          <w:sz w:val="22"/>
          <w:szCs w:val="22"/>
        </w:rPr>
        <w:t xml:space="preserve"> entregada en dos tantos impreso</w:t>
      </w:r>
      <w:r w:rsidR="002F5006" w:rsidRPr="002F5006">
        <w:rPr>
          <w:rFonts w:ascii="Graphik Regular" w:hAnsi="Graphik Regular"/>
          <w:sz w:val="22"/>
          <w:szCs w:val="22"/>
        </w:rPr>
        <w:t xml:space="preserve"> y digital firmada por el técnico responsable y debidamente conciliada y aprobada por la unidad de inversiones.</w:t>
      </w:r>
    </w:p>
    <w:p w:rsidR="00B21CA2" w:rsidRDefault="00B21CA2" w:rsidP="00331F23">
      <w:pPr>
        <w:pStyle w:val="Default"/>
        <w:jc w:val="both"/>
        <w:rPr>
          <w:rFonts w:ascii="Graphik Regular" w:hAnsi="Graphik Regular"/>
          <w:sz w:val="22"/>
          <w:szCs w:val="22"/>
        </w:rPr>
      </w:pPr>
    </w:p>
    <w:p w:rsidR="00331F23" w:rsidRPr="00202607" w:rsidRDefault="00331F23" w:rsidP="007C65C7">
      <w:pPr>
        <w:pStyle w:val="Prrafodelista"/>
        <w:widowControl/>
        <w:numPr>
          <w:ilvl w:val="1"/>
          <w:numId w:val="4"/>
        </w:numPr>
        <w:suppressAutoHyphens w:val="0"/>
        <w:spacing w:line="360" w:lineRule="auto"/>
        <w:jc w:val="both"/>
        <w:rPr>
          <w:rFonts w:ascii="Graphik Regular" w:eastAsia="Arial" w:hAnsi="Graphik Regular" w:cs="Arial"/>
          <w:b/>
          <w:bCs/>
          <w:spacing w:val="1"/>
          <w:sz w:val="22"/>
          <w:szCs w:val="22"/>
        </w:rPr>
      </w:pPr>
      <w:r w:rsidRPr="00202607">
        <w:rPr>
          <w:rFonts w:ascii="Graphik Regular" w:eastAsia="Arial" w:hAnsi="Graphik Regular" w:cs="Arial"/>
          <w:b/>
          <w:bCs/>
          <w:spacing w:val="1"/>
          <w:sz w:val="22"/>
          <w:szCs w:val="22"/>
        </w:rPr>
        <w:t>OFERTA DE LA SITUACIÓN CON PROYECTO.</w:t>
      </w:r>
    </w:p>
    <w:p w:rsidR="00331F23" w:rsidRDefault="002F5006" w:rsidP="00331F23">
      <w:pPr>
        <w:pStyle w:val="Default"/>
        <w:jc w:val="both"/>
        <w:rPr>
          <w:rFonts w:ascii="Graphik Regular" w:hAnsi="Graphik Regular"/>
          <w:sz w:val="22"/>
          <w:szCs w:val="22"/>
        </w:rPr>
      </w:pPr>
      <w:r w:rsidRPr="002F5006">
        <w:rPr>
          <w:rFonts w:ascii="Graphik Regular" w:hAnsi="Graphik Regular"/>
          <w:sz w:val="22"/>
          <w:szCs w:val="22"/>
        </w:rPr>
        <w:t>Oferta</w:t>
      </w:r>
      <w:r w:rsidR="00C622E6">
        <w:rPr>
          <w:rFonts w:ascii="Graphik Regular" w:hAnsi="Graphik Regular"/>
          <w:sz w:val="22"/>
          <w:szCs w:val="22"/>
        </w:rPr>
        <w:t xml:space="preserve"> de la situación con proyecto</w:t>
      </w:r>
      <w:r>
        <w:rPr>
          <w:rFonts w:ascii="Graphik Regular" w:hAnsi="Graphik Regular"/>
          <w:sz w:val="22"/>
          <w:szCs w:val="22"/>
        </w:rPr>
        <w:t xml:space="preserve"> </w:t>
      </w:r>
      <w:r w:rsidRPr="002F5006">
        <w:rPr>
          <w:rFonts w:ascii="Graphik Regular" w:hAnsi="Graphik Regular"/>
          <w:sz w:val="22"/>
          <w:szCs w:val="22"/>
        </w:rPr>
        <w:t>en este apartado se deberán plasmar los efectos que el proyecto tendrá, es decir, se deberán describir las nuevas condiciones de oferta ocasionadas por la en</w:t>
      </w:r>
      <w:r w:rsidR="00C622E6">
        <w:rPr>
          <w:rFonts w:ascii="Graphik Regular" w:hAnsi="Graphik Regular"/>
          <w:sz w:val="22"/>
          <w:szCs w:val="22"/>
        </w:rPr>
        <w:t>trada en operación del proyecto</w:t>
      </w:r>
      <w:r w:rsidRPr="002F5006">
        <w:rPr>
          <w:rFonts w:ascii="Graphik Regular" w:hAnsi="Graphik Regular"/>
          <w:sz w:val="22"/>
          <w:szCs w:val="22"/>
        </w:rPr>
        <w:t xml:space="preserve"> se deberá describir las condiciones físicas del nuevo inmueble, así como el funcionamiento y organización de los servicios ofrecidos y su interacción con el resto de </w:t>
      </w:r>
      <w:r w:rsidR="00C622E6">
        <w:rPr>
          <w:rFonts w:ascii="Graphik Regular" w:hAnsi="Graphik Regular"/>
          <w:sz w:val="22"/>
          <w:szCs w:val="22"/>
        </w:rPr>
        <w:t>los inmuebles de la dependencia</w:t>
      </w:r>
      <w:r w:rsidRPr="002F5006">
        <w:rPr>
          <w:rFonts w:ascii="Graphik Regular" w:hAnsi="Graphik Regular"/>
          <w:sz w:val="22"/>
          <w:szCs w:val="22"/>
        </w:rPr>
        <w:t xml:space="preserve"> generalmente el proyecto implica un incremento de espacios, de capacidad de atención de usuarios y de personal, se mejora la logística de procesos y disminución de tiempos destinados para la realización de trámites tanto de funcionarios como de usuarios. así mismo, debe realizarse la proyección de estas condiciones de oferta a lo largo del horizonte de evaluación, mostrando su comportamiento en este periodo de tiempo y los supuesto</w:t>
      </w:r>
      <w:r w:rsidR="00C622E6">
        <w:rPr>
          <w:rFonts w:ascii="Graphik Regular" w:hAnsi="Graphik Regular"/>
          <w:sz w:val="22"/>
          <w:szCs w:val="22"/>
        </w:rPr>
        <w:t>s utilizados para su proyección</w:t>
      </w:r>
      <w:r w:rsidRPr="002F5006">
        <w:rPr>
          <w:rFonts w:ascii="Graphik Regular" w:hAnsi="Graphik Regular"/>
          <w:sz w:val="22"/>
          <w:szCs w:val="22"/>
        </w:rPr>
        <w:t xml:space="preserve"> es importante que se estructure conforme lo dispuesto en la oferta de la situación sin proyecto a fin de ser congruentes e identificar las dife</w:t>
      </w:r>
      <w:r w:rsidR="00C622E6">
        <w:rPr>
          <w:rFonts w:ascii="Graphik Regular" w:hAnsi="Graphik Regular"/>
          <w:sz w:val="22"/>
          <w:szCs w:val="22"/>
        </w:rPr>
        <w:t>rencias entre ambas situaciones</w:t>
      </w:r>
      <w:r w:rsidRPr="002F5006">
        <w:rPr>
          <w:rFonts w:ascii="Graphik Regular" w:hAnsi="Graphik Regular"/>
          <w:sz w:val="22"/>
          <w:szCs w:val="22"/>
        </w:rPr>
        <w:t xml:space="preserve"> las proyecciones deben reflejar los efectos del proyecto a lo largo del horizonte de evaluación la información deberá ser</w:t>
      </w:r>
      <w:r w:rsidR="00B30162">
        <w:rPr>
          <w:rFonts w:ascii="Graphik Regular" w:hAnsi="Graphik Regular"/>
          <w:sz w:val="22"/>
          <w:szCs w:val="22"/>
        </w:rPr>
        <w:t xml:space="preserve"> entregada en dos tantos impreso</w:t>
      </w:r>
      <w:r w:rsidRPr="002F5006">
        <w:rPr>
          <w:rFonts w:ascii="Graphik Regular" w:hAnsi="Graphik Regular"/>
          <w:sz w:val="22"/>
          <w:szCs w:val="22"/>
        </w:rPr>
        <w:t xml:space="preserve"> y digital firmada por el técnico responsable y debidamente conciliada y aprobada por la unidad de inversiones.</w:t>
      </w:r>
    </w:p>
    <w:p w:rsidR="002F5006" w:rsidRPr="00202607" w:rsidRDefault="002F5006" w:rsidP="00331F23">
      <w:pPr>
        <w:pStyle w:val="Default"/>
        <w:jc w:val="both"/>
        <w:rPr>
          <w:rFonts w:ascii="Graphik Regular" w:hAnsi="Graphik Regular"/>
          <w:sz w:val="22"/>
          <w:szCs w:val="22"/>
        </w:rPr>
      </w:pPr>
    </w:p>
    <w:p w:rsidR="00331F23" w:rsidRPr="00202607" w:rsidRDefault="00331F23" w:rsidP="007C65C7">
      <w:pPr>
        <w:pStyle w:val="Prrafodelista"/>
        <w:widowControl/>
        <w:numPr>
          <w:ilvl w:val="1"/>
          <w:numId w:val="4"/>
        </w:numPr>
        <w:suppressAutoHyphens w:val="0"/>
        <w:spacing w:line="360" w:lineRule="auto"/>
        <w:jc w:val="both"/>
        <w:rPr>
          <w:rFonts w:ascii="Graphik Regular" w:eastAsia="Arial" w:hAnsi="Graphik Regular" w:cs="Arial"/>
          <w:b/>
          <w:bCs/>
          <w:spacing w:val="1"/>
          <w:sz w:val="22"/>
          <w:szCs w:val="22"/>
        </w:rPr>
      </w:pPr>
      <w:r w:rsidRPr="00202607">
        <w:rPr>
          <w:rFonts w:ascii="Graphik Regular" w:eastAsia="Arial" w:hAnsi="Graphik Regular" w:cs="Arial"/>
          <w:b/>
          <w:bCs/>
          <w:spacing w:val="1"/>
          <w:sz w:val="22"/>
          <w:szCs w:val="22"/>
        </w:rPr>
        <w:t>DEMANDA DE LA SITUACIÓN CON PROYECTO.</w:t>
      </w:r>
    </w:p>
    <w:p w:rsidR="00331F23" w:rsidRDefault="002F5006" w:rsidP="00F94340">
      <w:pPr>
        <w:pStyle w:val="Default"/>
        <w:jc w:val="both"/>
        <w:rPr>
          <w:rFonts w:ascii="Graphik Regular" w:hAnsi="Graphik Regular"/>
          <w:sz w:val="22"/>
          <w:szCs w:val="22"/>
        </w:rPr>
      </w:pPr>
      <w:r w:rsidRPr="002F5006">
        <w:rPr>
          <w:rFonts w:ascii="Graphik Regular" w:hAnsi="Graphik Regular"/>
          <w:sz w:val="22"/>
          <w:szCs w:val="22"/>
        </w:rPr>
        <w:t>Deman</w:t>
      </w:r>
      <w:r w:rsidR="00C622E6">
        <w:rPr>
          <w:rFonts w:ascii="Graphik Regular" w:hAnsi="Graphik Regular"/>
          <w:sz w:val="22"/>
          <w:szCs w:val="22"/>
        </w:rPr>
        <w:t>da de la situación con proyecto</w:t>
      </w:r>
      <w:r w:rsidRPr="002F5006">
        <w:rPr>
          <w:rFonts w:ascii="Graphik Regular" w:hAnsi="Graphik Regular"/>
          <w:sz w:val="22"/>
          <w:szCs w:val="22"/>
        </w:rPr>
        <w:t xml:space="preserve"> la demanda de la situación con proyecto está determinada por la cantidad de servicios requeridos por los usuarios y servidores públicos para satisfacer sus necesidades y realizar sus actividades a</w:t>
      </w:r>
      <w:r w:rsidR="00C622E6">
        <w:rPr>
          <w:rFonts w:ascii="Graphik Regular" w:hAnsi="Graphik Regular"/>
          <w:sz w:val="22"/>
          <w:szCs w:val="22"/>
        </w:rPr>
        <w:t>dministrativas</w:t>
      </w:r>
      <w:r w:rsidRPr="002F5006">
        <w:rPr>
          <w:rFonts w:ascii="Graphik Regular" w:hAnsi="Graphik Regular"/>
          <w:sz w:val="22"/>
          <w:szCs w:val="22"/>
        </w:rPr>
        <w:t xml:space="preserve"> el análisis de la demanda de servicios deberá presentarse en los mismos términos que en la situación sin proyecto considerando los efectos que pudieran derivarse de la ejecución del proyecto a lo largo del horizonte de evaluación, otorgando los elementos que</w:t>
      </w:r>
      <w:r w:rsidR="00C622E6">
        <w:rPr>
          <w:rFonts w:ascii="Graphik Regular" w:hAnsi="Graphik Regular"/>
          <w:sz w:val="22"/>
          <w:szCs w:val="22"/>
        </w:rPr>
        <w:t xml:space="preserve"> sustenten dicho comportamiento</w:t>
      </w:r>
      <w:r w:rsidRPr="002F5006">
        <w:rPr>
          <w:rFonts w:ascii="Graphik Regular" w:hAnsi="Graphik Regular"/>
          <w:sz w:val="22"/>
          <w:szCs w:val="22"/>
        </w:rPr>
        <w:t xml:space="preserve"> la información deberá ser</w:t>
      </w:r>
      <w:r w:rsidR="00B30162">
        <w:rPr>
          <w:rFonts w:ascii="Graphik Regular" w:hAnsi="Graphik Regular"/>
          <w:sz w:val="22"/>
          <w:szCs w:val="22"/>
        </w:rPr>
        <w:t xml:space="preserve"> entregada en dos tantos impreso</w:t>
      </w:r>
      <w:r w:rsidRPr="002F5006">
        <w:rPr>
          <w:rFonts w:ascii="Graphik Regular" w:hAnsi="Graphik Regular"/>
          <w:sz w:val="22"/>
          <w:szCs w:val="22"/>
        </w:rPr>
        <w:t xml:space="preserve"> y digital firmada por el técnico responsable y debidamente conciliada y aprobada por la unidad de inversiones.</w:t>
      </w:r>
    </w:p>
    <w:p w:rsidR="00F94340" w:rsidRPr="00F94340" w:rsidRDefault="00F94340" w:rsidP="00F94340">
      <w:pPr>
        <w:pStyle w:val="Default"/>
        <w:jc w:val="both"/>
        <w:rPr>
          <w:rFonts w:ascii="Graphik Regular" w:hAnsi="Graphik Regular"/>
          <w:sz w:val="22"/>
          <w:szCs w:val="22"/>
        </w:rPr>
      </w:pPr>
    </w:p>
    <w:p w:rsidR="00331F23" w:rsidRDefault="00331F23" w:rsidP="007C65C7">
      <w:pPr>
        <w:pStyle w:val="Prrafodelista"/>
        <w:widowControl/>
        <w:numPr>
          <w:ilvl w:val="1"/>
          <w:numId w:val="4"/>
        </w:numPr>
        <w:suppressAutoHyphens w:val="0"/>
        <w:spacing w:line="360" w:lineRule="auto"/>
        <w:jc w:val="both"/>
        <w:rPr>
          <w:rFonts w:ascii="Graphik Regular" w:eastAsia="Arial" w:hAnsi="Graphik Regular" w:cs="Arial"/>
          <w:b/>
          <w:bCs/>
          <w:spacing w:val="1"/>
          <w:sz w:val="22"/>
          <w:szCs w:val="22"/>
        </w:rPr>
      </w:pPr>
      <w:r w:rsidRPr="00202607">
        <w:rPr>
          <w:rFonts w:ascii="Graphik Regular" w:eastAsia="Arial" w:hAnsi="Graphik Regular" w:cs="Arial"/>
          <w:b/>
          <w:bCs/>
          <w:spacing w:val="1"/>
          <w:sz w:val="22"/>
          <w:szCs w:val="22"/>
        </w:rPr>
        <w:t>INTERACCIÓN OFERTA-DEMANDA DE LA SITUACIÓN CON PROYECTO.</w:t>
      </w:r>
    </w:p>
    <w:p w:rsidR="00331F23" w:rsidRDefault="004E3ED0" w:rsidP="00331F23">
      <w:pPr>
        <w:pStyle w:val="Default"/>
        <w:jc w:val="both"/>
        <w:rPr>
          <w:rFonts w:ascii="Graphik Regular" w:hAnsi="Graphik Regular"/>
          <w:sz w:val="22"/>
          <w:szCs w:val="22"/>
        </w:rPr>
      </w:pPr>
      <w:r w:rsidRPr="004E3ED0">
        <w:rPr>
          <w:rFonts w:ascii="Graphik Regular" w:hAnsi="Graphik Regular"/>
          <w:sz w:val="22"/>
          <w:szCs w:val="22"/>
        </w:rPr>
        <w:t>Interacción oferta-deman</w:t>
      </w:r>
      <w:r w:rsidR="00C622E6">
        <w:rPr>
          <w:rFonts w:ascii="Graphik Regular" w:hAnsi="Graphik Regular"/>
          <w:sz w:val="22"/>
          <w:szCs w:val="22"/>
        </w:rPr>
        <w:t>da de la situación con proyecto</w:t>
      </w:r>
      <w:r w:rsidRPr="004E3ED0">
        <w:rPr>
          <w:rFonts w:ascii="Graphik Regular" w:hAnsi="Graphik Regular"/>
          <w:sz w:val="22"/>
          <w:szCs w:val="22"/>
        </w:rPr>
        <w:t xml:space="preserve">  en este apartado se deberá mostrar cómo el proyecto es capaz de disminuir e incluso, resolver completamente la problemática planteada en la situación sin proyecto; es decir, se debe verificar una reducción importante de los elevados tiempos para realizar trámites, de los altos costos de traslado, del déficit de servicios y/o de espacios o</w:t>
      </w:r>
      <w:r w:rsidR="00C622E6">
        <w:rPr>
          <w:rFonts w:ascii="Graphik Regular" w:hAnsi="Graphik Regular"/>
          <w:sz w:val="22"/>
          <w:szCs w:val="22"/>
        </w:rPr>
        <w:t xml:space="preserve"> cualquier combinación de ellas</w:t>
      </w:r>
      <w:r w:rsidRPr="004E3ED0">
        <w:rPr>
          <w:rFonts w:ascii="Graphik Regular" w:hAnsi="Graphik Regular"/>
          <w:sz w:val="22"/>
          <w:szCs w:val="22"/>
        </w:rPr>
        <w:t xml:space="preserve"> en su caso, se debe reflejar la mejora en los procedimientos de algún(os) de lo(s) servicio(s), así como cualquier condición que explique l</w:t>
      </w:r>
      <w:r w:rsidR="00C622E6">
        <w:rPr>
          <w:rFonts w:ascii="Graphik Regular" w:hAnsi="Graphik Regular"/>
          <w:sz w:val="22"/>
          <w:szCs w:val="22"/>
        </w:rPr>
        <w:t>a mitigación de la problemática</w:t>
      </w:r>
      <w:r w:rsidRPr="004E3ED0">
        <w:rPr>
          <w:rFonts w:ascii="Graphik Regular" w:hAnsi="Graphik Regular"/>
          <w:sz w:val="22"/>
          <w:szCs w:val="22"/>
        </w:rPr>
        <w:t xml:space="preserve"> para ello se deberá proyectar el comportamiento de las variables establecidas en la oferta y la demanda, en un escenario con el proyecto, y determinar al confrontar las cifras, en qué medida se redujo la problemática, o si resol</w:t>
      </w:r>
      <w:r w:rsidR="00C622E6">
        <w:rPr>
          <w:rFonts w:ascii="Graphik Regular" w:hAnsi="Graphik Regular"/>
          <w:sz w:val="22"/>
          <w:szCs w:val="22"/>
        </w:rPr>
        <w:t>vió el problema en su totalidad</w:t>
      </w:r>
      <w:r w:rsidRPr="004E3ED0">
        <w:rPr>
          <w:rFonts w:ascii="Graphik Regular" w:hAnsi="Graphik Regular"/>
          <w:sz w:val="22"/>
          <w:szCs w:val="22"/>
        </w:rPr>
        <w:t xml:space="preserve"> la información deberá ser entregada en dos tantos impres</w:t>
      </w:r>
      <w:r w:rsidR="00B30162">
        <w:rPr>
          <w:rFonts w:ascii="Graphik Regular" w:hAnsi="Graphik Regular"/>
          <w:sz w:val="22"/>
          <w:szCs w:val="22"/>
        </w:rPr>
        <w:t>o</w:t>
      </w:r>
      <w:r w:rsidRPr="004E3ED0">
        <w:rPr>
          <w:rFonts w:ascii="Graphik Regular" w:hAnsi="Graphik Regular"/>
          <w:sz w:val="22"/>
          <w:szCs w:val="22"/>
        </w:rPr>
        <w:t xml:space="preserve"> y digital firmada por el técnico responsable y debidamente conciliada y aprobada por la unidad de inversiones.</w:t>
      </w:r>
    </w:p>
    <w:p w:rsidR="004E3ED0" w:rsidRPr="00202607" w:rsidRDefault="004E3ED0" w:rsidP="00331F23">
      <w:pPr>
        <w:pStyle w:val="Default"/>
        <w:jc w:val="both"/>
        <w:rPr>
          <w:rFonts w:ascii="Graphik Regular" w:hAnsi="Graphik Regular"/>
          <w:sz w:val="22"/>
          <w:szCs w:val="22"/>
        </w:rPr>
      </w:pPr>
    </w:p>
    <w:p w:rsidR="00331F23" w:rsidRPr="00202607" w:rsidRDefault="00331F23" w:rsidP="007C65C7">
      <w:pPr>
        <w:pStyle w:val="Prrafodelista"/>
        <w:widowControl/>
        <w:numPr>
          <w:ilvl w:val="1"/>
          <w:numId w:val="4"/>
        </w:numPr>
        <w:suppressAutoHyphens w:val="0"/>
        <w:spacing w:line="360" w:lineRule="auto"/>
        <w:jc w:val="both"/>
        <w:rPr>
          <w:rFonts w:ascii="Graphik Regular" w:eastAsia="Arial" w:hAnsi="Graphik Regular" w:cs="Arial"/>
          <w:b/>
          <w:bCs/>
          <w:spacing w:val="1"/>
          <w:sz w:val="22"/>
          <w:szCs w:val="22"/>
        </w:rPr>
      </w:pPr>
      <w:r w:rsidRPr="00202607">
        <w:rPr>
          <w:rFonts w:ascii="Graphik Regular" w:eastAsia="Arial" w:hAnsi="Graphik Regular" w:cs="Arial"/>
          <w:b/>
          <w:bCs/>
          <w:spacing w:val="1"/>
          <w:sz w:val="22"/>
          <w:szCs w:val="22"/>
        </w:rPr>
        <w:t>EVALUACIÓN DEL PROYECTO.</w:t>
      </w:r>
    </w:p>
    <w:p w:rsidR="00331F23" w:rsidRDefault="00C622E6" w:rsidP="00331F23">
      <w:pPr>
        <w:pStyle w:val="Default"/>
        <w:jc w:val="both"/>
        <w:rPr>
          <w:rFonts w:ascii="Graphik Regular" w:hAnsi="Graphik Regular"/>
          <w:sz w:val="22"/>
          <w:szCs w:val="22"/>
        </w:rPr>
      </w:pPr>
      <w:r>
        <w:rPr>
          <w:rFonts w:ascii="Graphik Regular" w:hAnsi="Graphik Regular"/>
          <w:sz w:val="22"/>
          <w:szCs w:val="22"/>
        </w:rPr>
        <w:t>Evaluación del proyecto</w:t>
      </w:r>
      <w:r w:rsidR="004E3ED0">
        <w:rPr>
          <w:rFonts w:ascii="Graphik Regular" w:hAnsi="Graphik Regular"/>
          <w:sz w:val="22"/>
          <w:szCs w:val="22"/>
        </w:rPr>
        <w:t xml:space="preserve"> </w:t>
      </w:r>
      <w:r w:rsidR="004E3ED0" w:rsidRPr="004E3ED0">
        <w:rPr>
          <w:rFonts w:ascii="Graphik Regular" w:hAnsi="Graphik Regular"/>
          <w:sz w:val="22"/>
          <w:szCs w:val="22"/>
        </w:rPr>
        <w:t>en este capítulo se identifican, cuantifican y valoran los costos y beneficios atribuibles al proyecto durante el hor</w:t>
      </w:r>
      <w:r>
        <w:rPr>
          <w:rFonts w:ascii="Graphik Regular" w:hAnsi="Graphik Regular"/>
          <w:sz w:val="22"/>
          <w:szCs w:val="22"/>
        </w:rPr>
        <w:t>izonte de evaluación de 30 años</w:t>
      </w:r>
      <w:r w:rsidR="004E3ED0" w:rsidRPr="004E3ED0">
        <w:rPr>
          <w:rFonts w:ascii="Graphik Regular" w:hAnsi="Graphik Regular"/>
          <w:sz w:val="22"/>
          <w:szCs w:val="22"/>
        </w:rPr>
        <w:t xml:space="preserve"> se entiende como costos y beneficios atribuibles aquellos que ocurren en la situación con proyecto pero que no ocurren en la situación sin proyecto y deberán plasmarse un el flujo de costos y beneficios a fin de calcular el valor actual neto (VAN), tasa interna de retorno (TIR) y la tasa de rentabilidad inmediata (TRI), utilizando para ellos la tasa social de descuento vigente al momento de evaluar el proyecto que establece la u</w:t>
      </w:r>
      <w:r>
        <w:rPr>
          <w:rFonts w:ascii="Graphik Regular" w:hAnsi="Graphik Regular"/>
          <w:sz w:val="22"/>
          <w:szCs w:val="22"/>
        </w:rPr>
        <w:t>nidad de inversiones de la SHCP</w:t>
      </w:r>
      <w:r w:rsidR="004E3ED0" w:rsidRPr="004E3ED0">
        <w:rPr>
          <w:rFonts w:ascii="Graphik Regular" w:hAnsi="Graphik Regular"/>
          <w:sz w:val="22"/>
          <w:szCs w:val="22"/>
        </w:rPr>
        <w:t xml:space="preserve"> para aquellos casos que por sus características no se puedan cuantificar y valorar sus beneficios, deberán analizar el proyecto a</w:t>
      </w:r>
      <w:r>
        <w:rPr>
          <w:rFonts w:ascii="Graphik Regular" w:hAnsi="Graphik Regular"/>
          <w:sz w:val="22"/>
          <w:szCs w:val="22"/>
        </w:rPr>
        <w:t xml:space="preserve"> través del CAE identificación,</w:t>
      </w:r>
      <w:r w:rsidR="004E3ED0" w:rsidRPr="004E3ED0">
        <w:rPr>
          <w:rFonts w:ascii="Graphik Regular" w:hAnsi="Graphik Regular"/>
          <w:sz w:val="22"/>
          <w:szCs w:val="22"/>
        </w:rPr>
        <w:t xml:space="preserve"> cuantifica</w:t>
      </w:r>
      <w:r>
        <w:rPr>
          <w:rFonts w:ascii="Graphik Regular" w:hAnsi="Graphik Regular"/>
          <w:sz w:val="22"/>
          <w:szCs w:val="22"/>
        </w:rPr>
        <w:t>ción y valoración de los costos</w:t>
      </w:r>
      <w:r w:rsidR="004E3ED0" w:rsidRPr="004E3ED0">
        <w:rPr>
          <w:rFonts w:ascii="Graphik Regular" w:hAnsi="Graphik Regular"/>
          <w:sz w:val="22"/>
          <w:szCs w:val="22"/>
        </w:rPr>
        <w:t xml:space="preserve"> se deberán describir los costos socioeconómicos más comunes a los proyectos de edificación pública, los cuales deben ser tomados como referencia y no como únicos, ya que estos dependen de la complejidad del proyecto y la pro</w:t>
      </w:r>
      <w:r>
        <w:rPr>
          <w:rFonts w:ascii="Graphik Regular" w:hAnsi="Graphik Regular"/>
          <w:sz w:val="22"/>
          <w:szCs w:val="22"/>
        </w:rPr>
        <w:t>blemática que se desea resolver</w:t>
      </w:r>
      <w:r w:rsidR="004E3ED0" w:rsidRPr="004E3ED0">
        <w:rPr>
          <w:rFonts w:ascii="Graphik Regular" w:hAnsi="Graphik Regular"/>
          <w:sz w:val="22"/>
          <w:szCs w:val="22"/>
        </w:rPr>
        <w:t xml:space="preserve"> la información deberá ser</w:t>
      </w:r>
      <w:r w:rsidR="00B30162">
        <w:rPr>
          <w:rFonts w:ascii="Graphik Regular" w:hAnsi="Graphik Regular"/>
          <w:sz w:val="22"/>
          <w:szCs w:val="22"/>
        </w:rPr>
        <w:t xml:space="preserve"> entregada en dos tantos impreso</w:t>
      </w:r>
      <w:r w:rsidR="004E3ED0" w:rsidRPr="004E3ED0">
        <w:rPr>
          <w:rFonts w:ascii="Graphik Regular" w:hAnsi="Graphik Regular"/>
          <w:sz w:val="22"/>
          <w:szCs w:val="22"/>
        </w:rPr>
        <w:t xml:space="preserve"> y digital firmada por el técnico responsable y debidamente conciliada y aprobada por la unidad de inversiones.</w:t>
      </w:r>
    </w:p>
    <w:p w:rsidR="004E3ED0" w:rsidRPr="00202607" w:rsidRDefault="004E3ED0" w:rsidP="00331F23">
      <w:pPr>
        <w:pStyle w:val="Default"/>
        <w:jc w:val="both"/>
        <w:rPr>
          <w:rFonts w:ascii="Graphik Regular" w:hAnsi="Graphik Regular"/>
          <w:sz w:val="22"/>
          <w:szCs w:val="22"/>
        </w:rPr>
      </w:pPr>
    </w:p>
    <w:bookmarkEnd w:id="2"/>
    <w:p w:rsidR="00331F23" w:rsidRPr="00202607" w:rsidRDefault="00331F23" w:rsidP="007C65C7">
      <w:pPr>
        <w:pStyle w:val="Prrafodelista"/>
        <w:widowControl/>
        <w:numPr>
          <w:ilvl w:val="1"/>
          <w:numId w:val="4"/>
        </w:numPr>
        <w:suppressAutoHyphens w:val="0"/>
        <w:spacing w:line="360" w:lineRule="auto"/>
        <w:jc w:val="both"/>
        <w:rPr>
          <w:rFonts w:ascii="Graphik Regular" w:eastAsia="Arial" w:hAnsi="Graphik Regular" w:cs="Arial"/>
          <w:b/>
          <w:bCs/>
          <w:spacing w:val="1"/>
          <w:sz w:val="22"/>
          <w:szCs w:val="22"/>
        </w:rPr>
      </w:pPr>
      <w:r w:rsidRPr="00202607">
        <w:rPr>
          <w:rFonts w:ascii="Graphik Regular" w:eastAsia="Arial" w:hAnsi="Graphik Regular" w:cs="Arial"/>
          <w:b/>
          <w:bCs/>
          <w:spacing w:val="1"/>
          <w:sz w:val="22"/>
          <w:szCs w:val="22"/>
        </w:rPr>
        <w:t>INTEGRACION DEL ANALISIS COSTO – BENEFICIO.</w:t>
      </w:r>
    </w:p>
    <w:p w:rsidR="004E3ED0" w:rsidRDefault="004E3ED0" w:rsidP="00F94340">
      <w:pPr>
        <w:pStyle w:val="BodyText21"/>
        <w:rPr>
          <w:rFonts w:ascii="Graphik Regular" w:eastAsia="Arial" w:hAnsi="Graphik Regular" w:cs="Arial"/>
          <w:bCs/>
          <w:spacing w:val="1"/>
          <w:sz w:val="22"/>
          <w:szCs w:val="22"/>
          <w:lang w:val="es-ES"/>
        </w:rPr>
      </w:pPr>
      <w:r>
        <w:rPr>
          <w:rFonts w:ascii="Graphik Regular" w:eastAsia="Arial" w:hAnsi="Graphik Regular" w:cs="Arial"/>
          <w:bCs/>
          <w:spacing w:val="1"/>
          <w:sz w:val="22"/>
          <w:szCs w:val="22"/>
          <w:lang w:val="es-ES"/>
        </w:rPr>
        <w:t>I</w:t>
      </w:r>
      <w:r w:rsidRPr="004E3ED0">
        <w:rPr>
          <w:rFonts w:ascii="Graphik Regular" w:eastAsia="Arial" w:hAnsi="Graphik Regular" w:cs="Arial"/>
          <w:bCs/>
          <w:spacing w:val="1"/>
          <w:sz w:val="22"/>
          <w:szCs w:val="22"/>
          <w:lang w:val="es-ES"/>
        </w:rPr>
        <w:t>ntegración del análisis costo – beneficio.   Integración del análisis costo - beneficio o costo - eficiencia según sea el caso, “el consultor” deberá realizar las evaluaciones socioeconómicas de cada una de las alternativas analizadas e integrará el análisis costo-beneficio o costo - eficiencia, conforme a los lineamientos vigentes emitidos por la unidad de inversiones de la secretaría de hacienda y crédito púb</w:t>
      </w:r>
      <w:r w:rsidR="00C622E6">
        <w:rPr>
          <w:rFonts w:ascii="Graphik Regular" w:eastAsia="Arial" w:hAnsi="Graphik Regular" w:cs="Arial"/>
          <w:bCs/>
          <w:spacing w:val="1"/>
          <w:sz w:val="22"/>
          <w:szCs w:val="22"/>
          <w:lang w:val="es-ES"/>
        </w:rPr>
        <w:t>lico</w:t>
      </w:r>
      <w:r w:rsidRPr="004E3ED0">
        <w:rPr>
          <w:rFonts w:ascii="Graphik Regular" w:eastAsia="Arial" w:hAnsi="Graphik Regular" w:cs="Arial"/>
          <w:bCs/>
          <w:spacing w:val="1"/>
          <w:sz w:val="22"/>
          <w:szCs w:val="22"/>
          <w:lang w:val="es-ES"/>
        </w:rPr>
        <w:t xml:space="preserve"> la información deberá ser</w:t>
      </w:r>
      <w:r w:rsidR="00B30162">
        <w:rPr>
          <w:rFonts w:ascii="Graphik Regular" w:eastAsia="Arial" w:hAnsi="Graphik Regular" w:cs="Arial"/>
          <w:bCs/>
          <w:spacing w:val="1"/>
          <w:sz w:val="22"/>
          <w:szCs w:val="22"/>
          <w:lang w:val="es-ES"/>
        </w:rPr>
        <w:t xml:space="preserve"> entregada en dos tantos impreso</w:t>
      </w:r>
      <w:r w:rsidRPr="004E3ED0">
        <w:rPr>
          <w:rFonts w:ascii="Graphik Regular" w:eastAsia="Arial" w:hAnsi="Graphik Regular" w:cs="Arial"/>
          <w:bCs/>
          <w:spacing w:val="1"/>
          <w:sz w:val="22"/>
          <w:szCs w:val="22"/>
          <w:lang w:val="es-ES"/>
        </w:rPr>
        <w:t xml:space="preserve"> y digital firmada por el técnico responsable y debidamente conciliada y aproba</w:t>
      </w:r>
      <w:r w:rsidR="00F94340">
        <w:rPr>
          <w:rFonts w:ascii="Graphik Regular" w:eastAsia="Arial" w:hAnsi="Graphik Regular" w:cs="Arial"/>
          <w:bCs/>
          <w:spacing w:val="1"/>
          <w:sz w:val="22"/>
          <w:szCs w:val="22"/>
          <w:lang w:val="es-ES"/>
        </w:rPr>
        <w:t>da por la unidad de inversiones.</w:t>
      </w:r>
    </w:p>
    <w:p w:rsidR="00052FBC" w:rsidRPr="00202607" w:rsidRDefault="00052FBC" w:rsidP="00F94340">
      <w:pPr>
        <w:pStyle w:val="BodyText21"/>
        <w:rPr>
          <w:rFonts w:ascii="Graphik Regular" w:eastAsia="Arial" w:hAnsi="Graphik Regular" w:cs="Arial"/>
          <w:bCs/>
          <w:spacing w:val="1"/>
          <w:sz w:val="22"/>
          <w:szCs w:val="22"/>
          <w:lang w:val="es-ES"/>
        </w:rPr>
      </w:pPr>
    </w:p>
    <w:p w:rsidR="00615FF4" w:rsidRPr="00601514" w:rsidRDefault="00331F23" w:rsidP="00615FF4">
      <w:pPr>
        <w:pStyle w:val="Prrafodelista"/>
        <w:widowControl/>
        <w:numPr>
          <w:ilvl w:val="1"/>
          <w:numId w:val="4"/>
        </w:numPr>
        <w:suppressAutoHyphens w:val="0"/>
        <w:spacing w:line="360" w:lineRule="auto"/>
        <w:jc w:val="both"/>
        <w:rPr>
          <w:rFonts w:ascii="Graphik Regular" w:eastAsia="Arial" w:hAnsi="Graphik Regular" w:cs="Arial"/>
          <w:b/>
          <w:bCs/>
          <w:spacing w:val="1"/>
          <w:sz w:val="22"/>
          <w:szCs w:val="22"/>
        </w:rPr>
      </w:pPr>
      <w:r w:rsidRPr="00202607">
        <w:rPr>
          <w:rFonts w:ascii="Graphik Regular" w:eastAsia="Arial" w:hAnsi="Graphik Regular" w:cs="Arial"/>
          <w:b/>
          <w:bCs/>
          <w:spacing w:val="1"/>
          <w:sz w:val="22"/>
          <w:szCs w:val="22"/>
        </w:rPr>
        <w:t>INFORME FINAL.</w:t>
      </w:r>
    </w:p>
    <w:p w:rsidR="00E377AE" w:rsidRPr="00202607" w:rsidRDefault="004E3ED0" w:rsidP="00AC728E">
      <w:pPr>
        <w:pStyle w:val="Sinespaciado"/>
        <w:spacing w:before="240" w:after="120"/>
        <w:jc w:val="both"/>
        <w:rPr>
          <w:rFonts w:ascii="Graphik Regular" w:hAnsi="Graphik Regular"/>
          <w:b/>
        </w:rPr>
      </w:pPr>
      <w:r w:rsidRPr="004E3ED0">
        <w:rPr>
          <w:rFonts w:ascii="Graphik Regular" w:eastAsia="Arial" w:hAnsi="Graphik Regular" w:cs="Arial"/>
          <w:bCs/>
          <w:spacing w:val="1"/>
          <w:lang w:val="es-ES" w:eastAsia="es-ES"/>
        </w:rPr>
        <w:t>Informe final. “el consultor” elaborará un informe final y un informe ejecutivo con anexos que contenga la información que le sea de utilidad a la “la dependencia” para llevar a cabo los pasos siguientes que permitan materializar el programa de obras plant</w:t>
      </w:r>
      <w:r w:rsidR="00C622E6">
        <w:rPr>
          <w:rFonts w:ascii="Graphik Regular" w:eastAsia="Arial" w:hAnsi="Graphik Regular" w:cs="Arial"/>
          <w:bCs/>
          <w:spacing w:val="1"/>
          <w:lang w:val="es-ES" w:eastAsia="es-ES"/>
        </w:rPr>
        <w:t>eado</w:t>
      </w:r>
      <w:r w:rsidRPr="004E3ED0">
        <w:rPr>
          <w:rFonts w:ascii="Graphik Regular" w:eastAsia="Arial" w:hAnsi="Graphik Regular" w:cs="Arial"/>
          <w:bCs/>
          <w:spacing w:val="1"/>
          <w:lang w:val="es-ES" w:eastAsia="es-ES"/>
        </w:rPr>
        <w:t xml:space="preserve"> el entregable de esta actividad es un informe final completo con sus anexos, donde se presente un resumen de todas las actividades realizadas, así como un informe ejecutivo con fine</w:t>
      </w:r>
      <w:r w:rsidR="00C622E6">
        <w:rPr>
          <w:rFonts w:ascii="Graphik Regular" w:eastAsia="Arial" w:hAnsi="Graphik Regular" w:cs="Arial"/>
          <w:bCs/>
          <w:spacing w:val="1"/>
          <w:lang w:val="es-ES" w:eastAsia="es-ES"/>
        </w:rPr>
        <w:t>s de presentación de resultados</w:t>
      </w:r>
      <w:r w:rsidRPr="004E3ED0">
        <w:rPr>
          <w:rFonts w:ascii="Graphik Regular" w:eastAsia="Arial" w:hAnsi="Graphik Regular" w:cs="Arial"/>
          <w:bCs/>
          <w:spacing w:val="1"/>
          <w:lang w:val="es-ES" w:eastAsia="es-ES"/>
        </w:rPr>
        <w:t xml:space="preserve"> el programa de trabajo deberá considerar que el estudio se realizará en un plazo de 90 días, en el que se deberán realizar las actividades solicita</w:t>
      </w:r>
      <w:r w:rsidR="00C622E6">
        <w:rPr>
          <w:rFonts w:ascii="Graphik Regular" w:eastAsia="Arial" w:hAnsi="Graphik Regular" w:cs="Arial"/>
          <w:bCs/>
          <w:spacing w:val="1"/>
          <w:lang w:val="es-ES" w:eastAsia="es-ES"/>
        </w:rPr>
        <w:t>das en el catálogo de conceptos</w:t>
      </w:r>
      <w:r w:rsidRPr="004E3ED0">
        <w:rPr>
          <w:rFonts w:ascii="Graphik Regular" w:eastAsia="Arial" w:hAnsi="Graphik Regular" w:cs="Arial"/>
          <w:bCs/>
          <w:spacing w:val="1"/>
          <w:lang w:val="es-ES" w:eastAsia="es-ES"/>
        </w:rPr>
        <w:t xml:space="preserve"> la presentación de las propuestas técnica y económica se deberá ajustar a las bases de concurso y a los formatos que se anexan en las mismas la información deberá ser</w:t>
      </w:r>
      <w:r w:rsidR="00B30162">
        <w:rPr>
          <w:rFonts w:ascii="Graphik Regular" w:eastAsia="Arial" w:hAnsi="Graphik Regular" w:cs="Arial"/>
          <w:bCs/>
          <w:spacing w:val="1"/>
          <w:lang w:val="es-ES" w:eastAsia="es-ES"/>
        </w:rPr>
        <w:t xml:space="preserve"> entregada en dos tantos impreso</w:t>
      </w:r>
      <w:r w:rsidRPr="004E3ED0">
        <w:rPr>
          <w:rFonts w:ascii="Graphik Regular" w:eastAsia="Arial" w:hAnsi="Graphik Regular" w:cs="Arial"/>
          <w:bCs/>
          <w:spacing w:val="1"/>
          <w:lang w:val="es-ES" w:eastAsia="es-ES"/>
        </w:rPr>
        <w:t xml:space="preserve"> y digital firmada por el técnico responsable y debidamente conciliada y aprobada por la unidad de inversiones.</w:t>
      </w:r>
    </w:p>
    <w:p w:rsidR="00AC728E" w:rsidRPr="00202607" w:rsidRDefault="00AC728E" w:rsidP="00AC728E">
      <w:pPr>
        <w:pStyle w:val="Sinespaciado"/>
        <w:spacing w:before="240" w:after="120"/>
        <w:jc w:val="both"/>
        <w:rPr>
          <w:rFonts w:ascii="Graphik Regular" w:hAnsi="Graphik Regular" w:cs="Arial"/>
          <w:b/>
        </w:rPr>
      </w:pPr>
      <w:r w:rsidRPr="00202607">
        <w:rPr>
          <w:rFonts w:ascii="Graphik Regular" w:hAnsi="Graphik Regular"/>
          <w:b/>
        </w:rPr>
        <w:t xml:space="preserve">6.- </w:t>
      </w:r>
      <w:r w:rsidRPr="00202607">
        <w:rPr>
          <w:rFonts w:ascii="Graphik Regular" w:hAnsi="Graphik Regular" w:cs="Arial"/>
          <w:b/>
        </w:rPr>
        <w:t>Periodo de ejecución:</w:t>
      </w:r>
    </w:p>
    <w:p w:rsidR="00AC728E" w:rsidRPr="00202607" w:rsidRDefault="00AC728E" w:rsidP="00AC728E">
      <w:pPr>
        <w:pStyle w:val="Sinespaciado"/>
        <w:spacing w:before="240" w:after="120"/>
        <w:jc w:val="both"/>
        <w:rPr>
          <w:rFonts w:ascii="Graphik Regular" w:hAnsi="Graphik Regular" w:cs="Arial"/>
        </w:rPr>
      </w:pPr>
      <w:r w:rsidRPr="00202607">
        <w:rPr>
          <w:rFonts w:ascii="Graphik Regular" w:hAnsi="Graphik Regular" w:cs="Arial"/>
        </w:rPr>
        <w:t xml:space="preserve">El Periodo de Ejecución para la elaboración de los trabajos de este Estudio y Proyecto será de </w:t>
      </w:r>
      <w:r w:rsidRPr="00202607">
        <w:rPr>
          <w:rFonts w:ascii="Graphik Regular" w:hAnsi="Graphik Regular" w:cs="Arial"/>
          <w:b/>
        </w:rPr>
        <w:t>60 días naturales</w:t>
      </w:r>
      <w:r w:rsidRPr="00202607">
        <w:rPr>
          <w:rFonts w:ascii="Graphik Regular" w:hAnsi="Graphik Regular" w:cs="Arial"/>
        </w:rPr>
        <w:t>.</w:t>
      </w:r>
    </w:p>
    <w:p w:rsidR="00AC728E" w:rsidRPr="00202607" w:rsidRDefault="00AC728E" w:rsidP="00AC728E">
      <w:pPr>
        <w:pStyle w:val="Sinespaciado"/>
        <w:spacing w:before="240" w:after="120"/>
        <w:jc w:val="both"/>
        <w:rPr>
          <w:rFonts w:ascii="Graphik Regular" w:hAnsi="Graphik Regular" w:cs="Arial"/>
          <w:b/>
        </w:rPr>
      </w:pPr>
      <w:r w:rsidRPr="00202607">
        <w:rPr>
          <w:rFonts w:ascii="Graphik Regular" w:hAnsi="Graphik Regular" w:cs="Arial"/>
          <w:b/>
        </w:rPr>
        <w:t>7.- Presentación del producto final</w:t>
      </w:r>
    </w:p>
    <w:p w:rsidR="00AC728E" w:rsidRPr="00202607" w:rsidRDefault="00AC728E" w:rsidP="00AC728E">
      <w:pPr>
        <w:pStyle w:val="Sinespaciado"/>
        <w:spacing w:before="240" w:after="120"/>
        <w:jc w:val="both"/>
        <w:rPr>
          <w:rFonts w:ascii="Graphik Regular" w:hAnsi="Graphik Regular" w:cs="Arial"/>
        </w:rPr>
      </w:pPr>
      <w:r w:rsidRPr="00202607">
        <w:rPr>
          <w:rFonts w:ascii="Graphik Regular" w:hAnsi="Graphik Regular" w:cs="Arial"/>
        </w:rPr>
        <w:t>La presentación del producto final del Estudio y Proyecto, deberá realizarse en un formato uniforme, claro, sencillo y objetivo, a fin de que toda la información contenida en él, pueda ser interpretada adecuadamente para la ejecución de la obra.</w:t>
      </w:r>
    </w:p>
    <w:p w:rsidR="00AC728E" w:rsidRPr="00202607" w:rsidRDefault="00AC728E" w:rsidP="00AC728E">
      <w:pPr>
        <w:pStyle w:val="Sinespaciado"/>
        <w:spacing w:before="240" w:after="120"/>
        <w:jc w:val="both"/>
        <w:rPr>
          <w:rFonts w:ascii="Graphik Regular" w:hAnsi="Graphik Regular" w:cs="Arial"/>
          <w:b/>
        </w:rPr>
      </w:pPr>
      <w:r w:rsidRPr="00202607">
        <w:rPr>
          <w:rFonts w:ascii="Graphik Regular" w:hAnsi="Graphik Regular" w:cs="Arial"/>
          <w:b/>
        </w:rPr>
        <w:t>Planos</w:t>
      </w:r>
    </w:p>
    <w:p w:rsidR="00AC728E" w:rsidRPr="00202607" w:rsidRDefault="00AC728E" w:rsidP="00AC728E">
      <w:pPr>
        <w:spacing w:before="240" w:after="120"/>
        <w:jc w:val="both"/>
        <w:rPr>
          <w:rFonts w:ascii="Graphik Regular" w:hAnsi="Graphik Regular"/>
          <w:sz w:val="22"/>
          <w:szCs w:val="22"/>
        </w:rPr>
      </w:pPr>
      <w:r w:rsidRPr="00202607">
        <w:rPr>
          <w:rFonts w:ascii="Graphik Regular" w:hAnsi="Graphik Regular"/>
          <w:sz w:val="22"/>
          <w:szCs w:val="22"/>
        </w:rPr>
        <w:t>Los planos deberán cumplir con los siguientes requisitos básicos:</w:t>
      </w:r>
    </w:p>
    <w:p w:rsidR="00AC728E" w:rsidRPr="00202607" w:rsidRDefault="00AC728E" w:rsidP="007C65C7">
      <w:pPr>
        <w:numPr>
          <w:ilvl w:val="0"/>
          <w:numId w:val="1"/>
        </w:numPr>
        <w:tabs>
          <w:tab w:val="left" w:pos="0"/>
        </w:tabs>
        <w:spacing w:before="240" w:after="120"/>
        <w:ind w:left="709"/>
        <w:jc w:val="both"/>
        <w:rPr>
          <w:rFonts w:ascii="Graphik Regular" w:hAnsi="Graphik Regular"/>
          <w:sz w:val="22"/>
          <w:szCs w:val="22"/>
        </w:rPr>
      </w:pPr>
      <w:r w:rsidRPr="00202607">
        <w:rPr>
          <w:rFonts w:ascii="Graphik Regular" w:hAnsi="Graphik Regular"/>
          <w:sz w:val="22"/>
          <w:szCs w:val="22"/>
        </w:rPr>
        <w:t>Los planos deberán ser claros; en cada una de sus partes y el total; la información será expresada y ordenada, de tal manera que sea fácilmente comprensible.</w:t>
      </w:r>
    </w:p>
    <w:p w:rsidR="00AC728E" w:rsidRPr="00202607" w:rsidRDefault="00AC728E" w:rsidP="007C65C7">
      <w:pPr>
        <w:numPr>
          <w:ilvl w:val="0"/>
          <w:numId w:val="1"/>
        </w:numPr>
        <w:tabs>
          <w:tab w:val="left" w:pos="0"/>
        </w:tabs>
        <w:spacing w:before="240" w:after="120"/>
        <w:ind w:left="709"/>
        <w:jc w:val="both"/>
        <w:rPr>
          <w:rFonts w:ascii="Graphik Regular" w:hAnsi="Graphik Regular"/>
          <w:sz w:val="22"/>
          <w:szCs w:val="22"/>
        </w:rPr>
      </w:pPr>
      <w:r w:rsidRPr="00202607">
        <w:rPr>
          <w:rFonts w:ascii="Graphik Regular" w:hAnsi="Graphik Regular"/>
          <w:sz w:val="22"/>
          <w:szCs w:val="22"/>
        </w:rPr>
        <w:t>Los planos deberán ser suficientes; conteniendo todos los elementos necesarios para la comprensión y ejecución de su contenido, sin escatimar Información por suponer que es evidente o porque se pretenda subsanarla a través de una relación directa con el encargado de la ejecución.</w:t>
      </w:r>
    </w:p>
    <w:p w:rsidR="00AC728E" w:rsidRPr="00202607" w:rsidRDefault="00AC728E" w:rsidP="007C65C7">
      <w:pPr>
        <w:numPr>
          <w:ilvl w:val="0"/>
          <w:numId w:val="1"/>
        </w:numPr>
        <w:tabs>
          <w:tab w:val="left" w:pos="0"/>
        </w:tabs>
        <w:spacing w:before="240" w:after="120"/>
        <w:ind w:left="709"/>
        <w:jc w:val="both"/>
        <w:rPr>
          <w:rFonts w:ascii="Graphik Regular" w:hAnsi="Graphik Regular"/>
          <w:sz w:val="22"/>
          <w:szCs w:val="22"/>
        </w:rPr>
      </w:pPr>
      <w:r w:rsidRPr="00202607">
        <w:rPr>
          <w:rFonts w:ascii="Graphik Regular" w:hAnsi="Graphik Regular"/>
          <w:sz w:val="22"/>
          <w:szCs w:val="22"/>
        </w:rPr>
        <w:t>Los planos deberán ser precisos; sin contener errores, ni ser incongruentes.</w:t>
      </w:r>
    </w:p>
    <w:p w:rsidR="00AC728E" w:rsidRPr="00202607" w:rsidRDefault="00AC728E" w:rsidP="007C65C7">
      <w:pPr>
        <w:numPr>
          <w:ilvl w:val="0"/>
          <w:numId w:val="1"/>
        </w:numPr>
        <w:tabs>
          <w:tab w:val="left" w:pos="0"/>
        </w:tabs>
        <w:spacing w:before="240" w:after="120"/>
        <w:ind w:left="709"/>
        <w:jc w:val="both"/>
        <w:rPr>
          <w:rFonts w:ascii="Graphik Regular" w:hAnsi="Graphik Regular"/>
          <w:sz w:val="22"/>
          <w:szCs w:val="22"/>
        </w:rPr>
      </w:pPr>
      <w:r w:rsidRPr="00202607">
        <w:rPr>
          <w:rFonts w:ascii="Graphik Regular" w:hAnsi="Graphik Regular"/>
          <w:sz w:val="22"/>
          <w:szCs w:val="22"/>
        </w:rPr>
        <w:t>Los planos serán elaborados y registrad</w:t>
      </w:r>
      <w:r w:rsidR="00735D25" w:rsidRPr="00202607">
        <w:rPr>
          <w:rFonts w:ascii="Graphik Regular" w:hAnsi="Graphik Regular"/>
          <w:sz w:val="22"/>
          <w:szCs w:val="22"/>
        </w:rPr>
        <w:t>os en formato AutoCAD 2010</w:t>
      </w:r>
      <w:r w:rsidRPr="00202607">
        <w:rPr>
          <w:rFonts w:ascii="Graphik Regular" w:hAnsi="Graphik Regular"/>
          <w:sz w:val="22"/>
          <w:szCs w:val="22"/>
        </w:rPr>
        <w:t xml:space="preserve"> (versión mínima) y grabados en CD o DVD de calidad para resistir el uso a través del tiempo.</w:t>
      </w:r>
    </w:p>
    <w:p w:rsidR="00AC728E" w:rsidRDefault="00AC728E" w:rsidP="007C65C7">
      <w:pPr>
        <w:numPr>
          <w:ilvl w:val="0"/>
          <w:numId w:val="1"/>
        </w:numPr>
        <w:tabs>
          <w:tab w:val="left" w:pos="0"/>
        </w:tabs>
        <w:spacing w:before="240" w:after="120"/>
        <w:ind w:left="709"/>
        <w:jc w:val="both"/>
        <w:rPr>
          <w:rFonts w:ascii="Graphik Regular" w:hAnsi="Graphik Regular"/>
          <w:sz w:val="22"/>
          <w:szCs w:val="22"/>
        </w:rPr>
      </w:pPr>
      <w:r w:rsidRPr="00202607">
        <w:rPr>
          <w:rFonts w:ascii="Graphik Regular" w:hAnsi="Graphik Regular"/>
          <w:sz w:val="22"/>
          <w:szCs w:val="22"/>
        </w:rPr>
        <w:t>Los planos a entregar estarán impresos con materiales y técnicas utilizadas que resistan el uso a través del tiempo y deberán permitir su reproducción en copias, sin que pierdan sus características de expresión.</w:t>
      </w:r>
    </w:p>
    <w:p w:rsidR="00AC728E" w:rsidRPr="00202607" w:rsidRDefault="00AC728E" w:rsidP="007C65C7">
      <w:pPr>
        <w:numPr>
          <w:ilvl w:val="0"/>
          <w:numId w:val="1"/>
        </w:numPr>
        <w:tabs>
          <w:tab w:val="left" w:pos="0"/>
        </w:tabs>
        <w:spacing w:before="240" w:after="120"/>
        <w:ind w:left="709"/>
        <w:jc w:val="both"/>
        <w:rPr>
          <w:rFonts w:ascii="Graphik Regular" w:hAnsi="Graphik Regular"/>
          <w:sz w:val="22"/>
          <w:szCs w:val="22"/>
        </w:rPr>
      </w:pPr>
      <w:r w:rsidRPr="00202607">
        <w:rPr>
          <w:rFonts w:ascii="Graphik Regular" w:hAnsi="Graphik Regular"/>
          <w:sz w:val="22"/>
          <w:szCs w:val="22"/>
        </w:rPr>
        <w:t>Los planos tienen que ser manejables; su tamaño y proporciones deben permitir un manejo fácil.</w:t>
      </w:r>
    </w:p>
    <w:p w:rsidR="00AC728E" w:rsidRPr="00202607" w:rsidRDefault="00AC728E" w:rsidP="007C65C7">
      <w:pPr>
        <w:numPr>
          <w:ilvl w:val="0"/>
          <w:numId w:val="1"/>
        </w:numPr>
        <w:tabs>
          <w:tab w:val="left" w:pos="0"/>
        </w:tabs>
        <w:spacing w:before="240" w:after="120"/>
        <w:ind w:left="709"/>
        <w:jc w:val="both"/>
        <w:rPr>
          <w:rFonts w:ascii="Graphik Regular" w:hAnsi="Graphik Regular"/>
          <w:sz w:val="22"/>
          <w:szCs w:val="22"/>
        </w:rPr>
      </w:pPr>
      <w:r w:rsidRPr="00202607">
        <w:rPr>
          <w:rFonts w:ascii="Graphik Regular" w:hAnsi="Graphik Regular"/>
          <w:sz w:val="22"/>
          <w:szCs w:val="22"/>
        </w:rPr>
        <w:t>El desarrollo del proyecto ejecutivo completo, se entregara impreso en papel bond, firmado por el Proyectista y el Perito Responsable de cada una de las partidas, integrado en</w:t>
      </w:r>
      <w:r w:rsidRPr="00202607">
        <w:rPr>
          <w:rFonts w:ascii="Graphik Regular" w:hAnsi="Graphik Regular"/>
          <w:color w:val="FF0000"/>
          <w:sz w:val="22"/>
          <w:szCs w:val="22"/>
        </w:rPr>
        <w:t xml:space="preserve"> </w:t>
      </w:r>
      <w:r w:rsidRPr="00202607">
        <w:rPr>
          <w:rFonts w:ascii="Graphik Regular" w:hAnsi="Graphik Regular"/>
          <w:sz w:val="22"/>
          <w:szCs w:val="22"/>
        </w:rPr>
        <w:t>carpetas plásticas blancas de tres orificios, tamaño carta, bolsas protectoras plásticas, así como el número necesario de CD o DVD.</w:t>
      </w:r>
    </w:p>
    <w:p w:rsidR="00AC728E" w:rsidRDefault="00AC728E" w:rsidP="007C65C7">
      <w:pPr>
        <w:pStyle w:val="Ttulo2"/>
        <w:numPr>
          <w:ilvl w:val="0"/>
          <w:numId w:val="1"/>
        </w:numPr>
        <w:spacing w:beforeLines="80" w:before="192" w:afterLines="80" w:after="192"/>
        <w:ind w:left="709"/>
        <w:rPr>
          <w:rFonts w:ascii="Graphik Regular" w:hAnsi="Graphik Regular"/>
          <w:b w:val="0"/>
          <w:sz w:val="22"/>
          <w:szCs w:val="22"/>
        </w:rPr>
      </w:pPr>
      <w:r w:rsidRPr="00202607">
        <w:rPr>
          <w:rFonts w:ascii="Graphik Regular" w:hAnsi="Graphik Regular"/>
          <w:b w:val="0"/>
          <w:sz w:val="22"/>
          <w:szCs w:val="22"/>
          <w:lang w:val="es-MX"/>
        </w:rPr>
        <w:t>P</w:t>
      </w:r>
      <w:r w:rsidRPr="00202607">
        <w:rPr>
          <w:rFonts w:ascii="Graphik Regular" w:hAnsi="Graphik Regular"/>
          <w:b w:val="0"/>
          <w:sz w:val="22"/>
          <w:szCs w:val="22"/>
        </w:rPr>
        <w:t xml:space="preserve">ara la identificación de los planos, en la sección derecha, se deberá colocar el letrero que contendrá todos los datos del Proyecto, para lo cual la Secretaria </w:t>
      </w:r>
      <w:r w:rsidR="00174464" w:rsidRPr="00202607">
        <w:rPr>
          <w:rFonts w:ascii="Graphik Regular" w:hAnsi="Graphik Regular"/>
          <w:b w:val="0"/>
          <w:sz w:val="22"/>
          <w:szCs w:val="22"/>
        </w:rPr>
        <w:t>proporcionará</w:t>
      </w:r>
      <w:r w:rsidRPr="00202607">
        <w:rPr>
          <w:rFonts w:ascii="Graphik Regular" w:hAnsi="Graphik Regular"/>
          <w:b w:val="0"/>
          <w:sz w:val="22"/>
          <w:szCs w:val="22"/>
        </w:rPr>
        <w:t xml:space="preserve"> el formato a utilizar.</w:t>
      </w:r>
    </w:p>
    <w:sectPr w:rsidR="00AC728E" w:rsidSect="00E90F20">
      <w:headerReference w:type="default" r:id="rId19"/>
      <w:footerReference w:type="default" r:id="rId20"/>
      <w:pgSz w:w="12240" w:h="15840"/>
      <w:pgMar w:top="1588" w:right="902" w:bottom="680" w:left="1134" w:header="709" w:footer="57"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90CF8" w:rsidRDefault="00990CF8" w:rsidP="00F812F4">
      <w:r>
        <w:separator/>
      </w:r>
    </w:p>
  </w:endnote>
  <w:endnote w:type="continuationSeparator" w:id="0">
    <w:p w:rsidR="00990CF8" w:rsidRDefault="00990CF8" w:rsidP="00F812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Mangal">
    <w:panose1 w:val="02040503050203030202"/>
    <w:charset w:val="00"/>
    <w:family w:val="roman"/>
    <w:pitch w:val="variable"/>
    <w:sig w:usb0="00008003" w:usb1="00000000" w:usb2="00000000" w:usb3="00000000" w:csb0="00000001" w:csb1="00000000"/>
  </w:font>
  <w:font w:name="Graphik Regular">
    <w:panose1 w:val="020B0503030202060203"/>
    <w:charset w:val="00"/>
    <w:family w:val="swiss"/>
    <w:notTrueType/>
    <w:pitch w:val="variable"/>
    <w:sig w:usb0="00000007" w:usb1="00000000" w:usb2="00000000" w:usb3="00000000" w:csb0="00000093" w:csb1="00000000"/>
  </w:font>
  <w:font w:name="Graphik Bold">
    <w:panose1 w:val="020B0803030202060203"/>
    <w:charset w:val="00"/>
    <w:family w:val="swiss"/>
    <w:notTrueType/>
    <w:pitch w:val="variable"/>
    <w:sig w:usb0="00000007" w:usb1="00000000" w:usb2="00000000" w:usb3="00000000" w:csb0="00000093" w:csb1="00000000"/>
  </w:font>
  <w:font w:name="Gotham Book">
    <w:altName w:val="Arial"/>
    <w:panose1 w:val="02000603040000020004"/>
    <w:charset w:val="00"/>
    <w:family w:val="auto"/>
    <w:pitch w:val="variable"/>
    <w:sig w:usb0="A00000AF" w:usb1="40000048" w:usb2="00000000" w:usb3="00000000" w:csb0="0000011B"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705550435"/>
      <w:docPartObj>
        <w:docPartGallery w:val="Page Numbers (Bottom of Page)"/>
        <w:docPartUnique/>
      </w:docPartObj>
    </w:sdtPr>
    <w:sdtEndPr/>
    <w:sdtContent>
      <w:p w:rsidR="00A45A5E" w:rsidRDefault="00A45A5E">
        <w:pPr>
          <w:pStyle w:val="Piedepgina"/>
          <w:jc w:val="right"/>
        </w:pPr>
        <w:r>
          <w:fldChar w:fldCharType="begin"/>
        </w:r>
        <w:r>
          <w:instrText xml:space="preserve"> PAGE   \* MERGEFORMAT </w:instrText>
        </w:r>
        <w:r>
          <w:fldChar w:fldCharType="separate"/>
        </w:r>
        <w:r w:rsidR="00955B3B">
          <w:rPr>
            <w:noProof/>
          </w:rPr>
          <w:t>43</w:t>
        </w:r>
        <w:r>
          <w:rPr>
            <w:noProof/>
          </w:rPr>
          <w:fldChar w:fldCharType="end"/>
        </w:r>
      </w:p>
    </w:sdtContent>
  </w:sdt>
  <w:p w:rsidR="00A45A5E" w:rsidRPr="00FE7FE7" w:rsidRDefault="00A45A5E" w:rsidP="00FE7FE7">
    <w:pPr>
      <w:pStyle w:val="Sinespaciado"/>
      <w:spacing w:beforeLines="80" w:before="192" w:afterLines="80" w:after="192"/>
      <w:jc w:val="center"/>
      <w:rPr>
        <w:rFonts w:ascii="Gotham Book" w:hAnsi="Gotham Book"/>
        <w:sz w:val="14"/>
        <w:szCs w:val="14"/>
      </w:rPr>
    </w:pPr>
    <w:r>
      <w:rPr>
        <w:rFonts w:ascii="Gotham Book" w:hAnsi="Gotham Book"/>
        <w:sz w:val="14"/>
        <w:szCs w:val="14"/>
      </w:rPr>
      <w:t>Términos de Referencia para el E</w:t>
    </w:r>
    <w:r w:rsidRPr="00FE7FE7">
      <w:rPr>
        <w:rFonts w:ascii="Gotham Book" w:hAnsi="Gotham Book"/>
        <w:sz w:val="14"/>
        <w:szCs w:val="14"/>
      </w:rPr>
      <w:t xml:space="preserve">studio y </w:t>
    </w:r>
    <w:r>
      <w:rPr>
        <w:rFonts w:ascii="Gotham Book" w:hAnsi="Gotham Book"/>
        <w:sz w:val="14"/>
        <w:szCs w:val="14"/>
      </w:rPr>
      <w:t>P</w:t>
    </w:r>
    <w:r w:rsidRPr="00FE7FE7">
      <w:rPr>
        <w:rFonts w:ascii="Gotham Book" w:hAnsi="Gotham Book"/>
        <w:sz w:val="14"/>
        <w:szCs w:val="14"/>
      </w:rPr>
      <w:t xml:space="preserve">royecto para </w:t>
    </w:r>
    <w:r>
      <w:rPr>
        <w:rFonts w:ascii="Gotham Book" w:hAnsi="Gotham Book"/>
        <w:sz w:val="14"/>
        <w:szCs w:val="14"/>
      </w:rPr>
      <w:t>la C</w:t>
    </w:r>
    <w:r w:rsidRPr="00FE7FE7">
      <w:rPr>
        <w:rFonts w:ascii="Gotham Book" w:hAnsi="Gotham Book"/>
        <w:sz w:val="14"/>
        <w:szCs w:val="14"/>
      </w:rPr>
      <w:t xml:space="preserve">onstrucción de </w:t>
    </w:r>
    <w:r>
      <w:rPr>
        <w:rFonts w:ascii="Gotham Book" w:hAnsi="Gotham Book"/>
        <w:sz w:val="14"/>
        <w:szCs w:val="14"/>
      </w:rPr>
      <w:t>Ciudad Laboral</w:t>
    </w:r>
    <w:r w:rsidRPr="00FE7FE7">
      <w:rPr>
        <w:rFonts w:ascii="Gotham Book" w:hAnsi="Gotham Book"/>
        <w:sz w:val="14"/>
        <w:szCs w:val="14"/>
      </w:rPr>
      <w:t xml:space="preserve"> en el </w:t>
    </w:r>
    <w:r>
      <w:rPr>
        <w:rFonts w:ascii="Gotham Book" w:hAnsi="Gotham Book"/>
        <w:sz w:val="14"/>
        <w:szCs w:val="14"/>
      </w:rPr>
      <w:t>M</w:t>
    </w:r>
    <w:r w:rsidRPr="00FE7FE7">
      <w:rPr>
        <w:rFonts w:ascii="Gotham Book" w:hAnsi="Gotham Book"/>
        <w:sz w:val="14"/>
        <w:szCs w:val="14"/>
      </w:rPr>
      <w:t xml:space="preserve">unicipio de </w:t>
    </w:r>
    <w:r>
      <w:rPr>
        <w:rFonts w:ascii="Gotham Book" w:hAnsi="Gotham Book"/>
        <w:sz w:val="14"/>
        <w:szCs w:val="14"/>
      </w:rPr>
      <w:t>San Agustín Tlaxiaca</w:t>
    </w:r>
    <w:r w:rsidRPr="00FE7FE7">
      <w:rPr>
        <w:rFonts w:ascii="Gotham Book" w:hAnsi="Gotham Book"/>
        <w:sz w:val="14"/>
        <w:szCs w:val="14"/>
      </w:rPr>
      <w:t xml:space="preserve">, </w:t>
    </w:r>
    <w:r>
      <w:rPr>
        <w:rFonts w:ascii="Gotham Book" w:hAnsi="Gotham Book"/>
        <w:sz w:val="14"/>
        <w:szCs w:val="14"/>
      </w:rPr>
      <w:t>H</w:t>
    </w:r>
    <w:r w:rsidRPr="00FE7FE7">
      <w:rPr>
        <w:rFonts w:ascii="Gotham Book" w:hAnsi="Gotham Book"/>
        <w:sz w:val="14"/>
        <w:szCs w:val="14"/>
      </w:rPr>
      <w:t>idalgo</w:t>
    </w:r>
  </w:p>
  <w:p w:rsidR="00A45A5E" w:rsidRPr="003C5DC7" w:rsidRDefault="00A45A5E" w:rsidP="007F0DB4">
    <w:pPr>
      <w:pStyle w:val="Piedepgina"/>
      <w:jc w:val="center"/>
      <w:rPr>
        <w:rFonts w:ascii="Gotham Book" w:hAnsi="Gotham Book"/>
        <w:sz w:val="14"/>
        <w:szCs w:val="14"/>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90CF8" w:rsidRDefault="00990CF8" w:rsidP="00F812F4">
      <w:r>
        <w:separator/>
      </w:r>
    </w:p>
  </w:footnote>
  <w:footnote w:type="continuationSeparator" w:id="0">
    <w:p w:rsidR="00990CF8" w:rsidRDefault="00990CF8" w:rsidP="00F812F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45A5E" w:rsidRDefault="001D1A55" w:rsidP="001D1A55">
    <w:pPr>
      <w:pStyle w:val="Sinespaciado"/>
      <w:tabs>
        <w:tab w:val="left" w:pos="570"/>
        <w:tab w:val="center" w:pos="5102"/>
      </w:tabs>
      <w:spacing w:beforeLines="80" w:before="192" w:afterLines="80" w:after="192"/>
      <w:jc w:val="center"/>
      <w:rPr>
        <w:rFonts w:ascii="Graphik Bold" w:hAnsi="Graphik Bold"/>
        <w:sz w:val="36"/>
      </w:rPr>
    </w:pPr>
    <w:r>
      <w:rPr>
        <w:noProof/>
        <w:lang w:eastAsia="es-MX"/>
      </w:rPr>
      <w:drawing>
        <wp:anchor distT="0" distB="0" distL="114300" distR="114300" simplePos="0" relativeHeight="251656704" behindDoc="0" locked="0" layoutInCell="1" allowOverlap="1" wp14:anchorId="60DB5FD0" wp14:editId="5AF7A2A0">
          <wp:simplePos x="0" y="0"/>
          <wp:positionH relativeFrom="margin">
            <wp:posOffset>6249814</wp:posOffset>
          </wp:positionH>
          <wp:positionV relativeFrom="paragraph">
            <wp:posOffset>-199989</wp:posOffset>
          </wp:positionV>
          <wp:extent cx="561244" cy="663749"/>
          <wp:effectExtent l="0" t="0" r="0" b="3175"/>
          <wp:wrapNone/>
          <wp:docPr id="9" name="Imagen 9"/>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noChangeArrowheads="1"/>
                  </pic:cNvPicPr>
                </pic:nvPicPr>
                <pic:blipFill>
                  <a:blip r:embed="rId1" cstate="print"/>
                  <a:srcRect/>
                  <a:stretch>
                    <a:fillRect/>
                  </a:stretch>
                </pic:blipFill>
                <pic:spPr bwMode="auto">
                  <a:xfrm>
                    <a:off x="0" y="0"/>
                    <a:ext cx="561244" cy="663749"/>
                  </a:xfrm>
                  <a:prstGeom prst="rect">
                    <a:avLst/>
                  </a:prstGeom>
                  <a:solidFill>
                    <a:srgbClr val="FFFFFF"/>
                  </a:solidFill>
                  <a:ln w="9525">
                    <a:noFill/>
                    <a:round/>
                    <a:headEnd/>
                    <a:tailEnd/>
                  </a:ln>
                  <a:effectLst/>
                </pic:spPr>
              </pic:pic>
            </a:graphicData>
          </a:graphic>
          <wp14:sizeRelH relativeFrom="margin">
            <wp14:pctWidth>0</wp14:pctWidth>
          </wp14:sizeRelH>
          <wp14:sizeRelV relativeFrom="margin">
            <wp14:pctHeight>0</wp14:pctHeight>
          </wp14:sizeRelV>
        </wp:anchor>
      </w:drawing>
    </w:r>
    <w:r w:rsidR="00A45A5E" w:rsidRPr="00FE7FE7">
      <w:rPr>
        <w:rFonts w:ascii="Graphik Bold" w:hAnsi="Graphik Bold"/>
        <w:noProof/>
        <w:sz w:val="36"/>
        <w:lang w:eastAsia="es-MX"/>
      </w:rPr>
      <mc:AlternateContent>
        <mc:Choice Requires="wpg">
          <w:drawing>
            <wp:anchor distT="0" distB="0" distL="114300" distR="114300" simplePos="0" relativeHeight="251660800" behindDoc="0" locked="0" layoutInCell="1" allowOverlap="1" wp14:anchorId="447883E5" wp14:editId="5E68B6F1">
              <wp:simplePos x="0" y="0"/>
              <wp:positionH relativeFrom="column">
                <wp:posOffset>-6480810</wp:posOffset>
              </wp:positionH>
              <wp:positionV relativeFrom="paragraph">
                <wp:posOffset>-3639850</wp:posOffset>
              </wp:positionV>
              <wp:extent cx="539750" cy="431800"/>
              <wp:effectExtent l="0" t="0" r="0" b="6350"/>
              <wp:wrapNone/>
              <wp:docPr id="2" name="3 Grupo"/>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539750" cy="431800"/>
                        <a:chOff x="0" y="79228"/>
                        <a:chExt cx="699821" cy="597473"/>
                      </a:xfrm>
                    </wpg:grpSpPr>
                    <wps:wsp>
                      <wps:cNvPr id="3" name="Freeform 46"/>
                      <wps:cNvSpPr>
                        <a:spLocks/>
                      </wps:cNvSpPr>
                      <wps:spPr bwMode="auto">
                        <a:xfrm>
                          <a:off x="63547" y="187055"/>
                          <a:ext cx="454884" cy="434525"/>
                        </a:xfrm>
                        <a:custGeom>
                          <a:avLst/>
                          <a:gdLst>
                            <a:gd name="T0" fmla="*/ 316 w 1131"/>
                            <a:gd name="T1" fmla="*/ 809 h 1080"/>
                            <a:gd name="T2" fmla="*/ 451 w 1131"/>
                            <a:gd name="T3" fmla="*/ 0 h 1080"/>
                            <a:gd name="T4" fmla="*/ 445 w 1131"/>
                            <a:gd name="T5" fmla="*/ 0 h 1080"/>
                            <a:gd name="T6" fmla="*/ 433 w 1131"/>
                            <a:gd name="T7" fmla="*/ 1 h 1080"/>
                            <a:gd name="T8" fmla="*/ 414 w 1131"/>
                            <a:gd name="T9" fmla="*/ 1 h 1080"/>
                            <a:gd name="T10" fmla="*/ 307 w 1131"/>
                            <a:gd name="T11" fmla="*/ 1 h 1080"/>
                            <a:gd name="T12" fmla="*/ 277 w 1131"/>
                            <a:gd name="T13" fmla="*/ 1 h 1080"/>
                            <a:gd name="T14" fmla="*/ 250 w 1131"/>
                            <a:gd name="T15" fmla="*/ 0 h 1080"/>
                            <a:gd name="T16" fmla="*/ 225 w 1131"/>
                            <a:gd name="T17" fmla="*/ 0 h 1080"/>
                            <a:gd name="T18" fmla="*/ 204 w 1131"/>
                            <a:gd name="T19" fmla="*/ 0 h 1080"/>
                            <a:gd name="T20" fmla="*/ 180 w 1131"/>
                            <a:gd name="T21" fmla="*/ 0 h 1080"/>
                            <a:gd name="T22" fmla="*/ 178 w 1131"/>
                            <a:gd name="T23" fmla="*/ 0 h 1080"/>
                            <a:gd name="T24" fmla="*/ 0 w 1131"/>
                            <a:gd name="T25" fmla="*/ 1080 h 1080"/>
                            <a:gd name="T26" fmla="*/ 1086 w 1131"/>
                            <a:gd name="T27" fmla="*/ 1080 h 1080"/>
                            <a:gd name="T28" fmla="*/ 1130 w 1131"/>
                            <a:gd name="T29" fmla="*/ 811 h 1080"/>
                            <a:gd name="T30" fmla="*/ 859 w 1131"/>
                            <a:gd name="T31" fmla="*/ 811 h 1080"/>
                            <a:gd name="T32" fmla="*/ 904 w 1131"/>
                            <a:gd name="T33" fmla="*/ 540 h 1080"/>
                            <a:gd name="T34" fmla="*/ 632 w 1131"/>
                            <a:gd name="T35" fmla="*/ 540 h 1080"/>
                            <a:gd name="T36" fmla="*/ 588 w 1131"/>
                            <a:gd name="T37" fmla="*/ 809 h 1080"/>
                            <a:gd name="T38" fmla="*/ 316 w 1131"/>
                            <a:gd name="T39" fmla="*/ 809 h 108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Lst>
                          <a:rect l="0" t="0" r="r" b="b"/>
                          <a:pathLst>
                            <a:path w="1131" h="1080">
                              <a:moveTo>
                                <a:pt x="316" y="809"/>
                              </a:moveTo>
                              <a:lnTo>
                                <a:pt x="451" y="0"/>
                              </a:lnTo>
                              <a:lnTo>
                                <a:pt x="445" y="0"/>
                              </a:lnTo>
                              <a:lnTo>
                                <a:pt x="433" y="1"/>
                              </a:lnTo>
                              <a:lnTo>
                                <a:pt x="414" y="1"/>
                              </a:lnTo>
                              <a:lnTo>
                                <a:pt x="307" y="1"/>
                              </a:lnTo>
                              <a:lnTo>
                                <a:pt x="277" y="1"/>
                              </a:lnTo>
                              <a:lnTo>
                                <a:pt x="250" y="0"/>
                              </a:lnTo>
                              <a:lnTo>
                                <a:pt x="225" y="0"/>
                              </a:lnTo>
                              <a:lnTo>
                                <a:pt x="204" y="0"/>
                              </a:lnTo>
                              <a:lnTo>
                                <a:pt x="180" y="0"/>
                              </a:lnTo>
                              <a:lnTo>
                                <a:pt x="178" y="0"/>
                              </a:lnTo>
                              <a:lnTo>
                                <a:pt x="0" y="1080"/>
                              </a:lnTo>
                              <a:lnTo>
                                <a:pt x="1086" y="1080"/>
                              </a:lnTo>
                              <a:lnTo>
                                <a:pt x="1130" y="811"/>
                              </a:lnTo>
                              <a:lnTo>
                                <a:pt x="859" y="811"/>
                              </a:lnTo>
                              <a:lnTo>
                                <a:pt x="904" y="540"/>
                              </a:lnTo>
                              <a:lnTo>
                                <a:pt x="632" y="540"/>
                              </a:lnTo>
                              <a:lnTo>
                                <a:pt x="588" y="809"/>
                              </a:lnTo>
                              <a:lnTo>
                                <a:pt x="316" y="809"/>
                              </a:lnTo>
                              <a:close/>
                            </a:path>
                          </a:pathLst>
                        </a:custGeom>
                        <a:solidFill>
                          <a:srgbClr val="F2555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45A5E" w:rsidRDefault="00A45A5E" w:rsidP="00794769">
                            <w:pPr>
                              <w:rPr>
                                <w:rFonts w:eastAsia="Times New Roman"/>
                              </w:rPr>
                            </w:pPr>
                          </w:p>
                        </w:txbxContent>
                      </wps:txbx>
                      <wps:bodyPr vert="horz" wrap="square" lIns="91440" tIns="45720" rIns="91440" bIns="45720" numCol="1" anchor="t" anchorCtr="0" compatLnSpc="1">
                        <a:prstTxWarp prst="textNoShape">
                          <a:avLst/>
                        </a:prstTxWarp>
                      </wps:bodyPr>
                    </wps:wsp>
                    <wps:wsp>
                      <wps:cNvPr id="4" name="Freeform 47"/>
                      <wps:cNvSpPr>
                        <a:spLocks/>
                      </wps:cNvSpPr>
                      <wps:spPr bwMode="auto">
                        <a:xfrm>
                          <a:off x="244937" y="79228"/>
                          <a:ext cx="454884" cy="434525"/>
                        </a:xfrm>
                        <a:custGeom>
                          <a:avLst/>
                          <a:gdLst>
                            <a:gd name="T0" fmla="*/ 1130 w 1131"/>
                            <a:gd name="T1" fmla="*/ 0 h 1080"/>
                            <a:gd name="T2" fmla="*/ 44 w 1131"/>
                            <a:gd name="T3" fmla="*/ 0 h 1080"/>
                            <a:gd name="T4" fmla="*/ 0 w 1131"/>
                            <a:gd name="T5" fmla="*/ 268 h 1080"/>
                            <a:gd name="T6" fmla="*/ 271 w 1131"/>
                            <a:gd name="T7" fmla="*/ 268 h 1080"/>
                            <a:gd name="T8" fmla="*/ 226 w 1131"/>
                            <a:gd name="T9" fmla="*/ 540 h 1080"/>
                            <a:gd name="T10" fmla="*/ 498 w 1131"/>
                            <a:gd name="T11" fmla="*/ 540 h 1080"/>
                            <a:gd name="T12" fmla="*/ 542 w 1131"/>
                            <a:gd name="T13" fmla="*/ 270 h 1080"/>
                            <a:gd name="T14" fmla="*/ 814 w 1131"/>
                            <a:gd name="T15" fmla="*/ 270 h 1080"/>
                            <a:gd name="T16" fmla="*/ 679 w 1131"/>
                            <a:gd name="T17" fmla="*/ 1080 h 1080"/>
                            <a:gd name="T18" fmla="*/ 685 w 1131"/>
                            <a:gd name="T19" fmla="*/ 1079 h 1080"/>
                            <a:gd name="T20" fmla="*/ 697 w 1131"/>
                            <a:gd name="T21" fmla="*/ 1078 h 1080"/>
                            <a:gd name="T22" fmla="*/ 716 w 1131"/>
                            <a:gd name="T23" fmla="*/ 1078 h 1080"/>
                            <a:gd name="T24" fmla="*/ 823 w 1131"/>
                            <a:gd name="T25" fmla="*/ 1078 h 1080"/>
                            <a:gd name="T26" fmla="*/ 853 w 1131"/>
                            <a:gd name="T27" fmla="*/ 1079 h 1080"/>
                            <a:gd name="T28" fmla="*/ 880 w 1131"/>
                            <a:gd name="T29" fmla="*/ 1079 h 1080"/>
                            <a:gd name="T30" fmla="*/ 905 w 1131"/>
                            <a:gd name="T31" fmla="*/ 1079 h 1080"/>
                            <a:gd name="T32" fmla="*/ 926 w 1131"/>
                            <a:gd name="T33" fmla="*/ 1079 h 1080"/>
                            <a:gd name="T34" fmla="*/ 950 w 1131"/>
                            <a:gd name="T35" fmla="*/ 1080 h 1080"/>
                            <a:gd name="T36" fmla="*/ 952 w 1131"/>
                            <a:gd name="T37" fmla="*/ 1080 h 1080"/>
                            <a:gd name="T38" fmla="*/ 1130 w 1131"/>
                            <a:gd name="T39" fmla="*/ 0 h 108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Lst>
                          <a:rect l="0" t="0" r="r" b="b"/>
                          <a:pathLst>
                            <a:path w="1131" h="1080">
                              <a:moveTo>
                                <a:pt x="1130" y="0"/>
                              </a:moveTo>
                              <a:lnTo>
                                <a:pt x="44" y="0"/>
                              </a:lnTo>
                              <a:lnTo>
                                <a:pt x="0" y="268"/>
                              </a:lnTo>
                              <a:lnTo>
                                <a:pt x="271" y="268"/>
                              </a:lnTo>
                              <a:lnTo>
                                <a:pt x="226" y="540"/>
                              </a:lnTo>
                              <a:lnTo>
                                <a:pt x="498" y="540"/>
                              </a:lnTo>
                              <a:lnTo>
                                <a:pt x="542" y="270"/>
                              </a:lnTo>
                              <a:lnTo>
                                <a:pt x="814" y="270"/>
                              </a:lnTo>
                              <a:lnTo>
                                <a:pt x="679" y="1080"/>
                              </a:lnTo>
                              <a:lnTo>
                                <a:pt x="685" y="1079"/>
                              </a:lnTo>
                              <a:lnTo>
                                <a:pt x="697" y="1078"/>
                              </a:lnTo>
                              <a:lnTo>
                                <a:pt x="716" y="1078"/>
                              </a:lnTo>
                              <a:lnTo>
                                <a:pt x="823" y="1078"/>
                              </a:lnTo>
                              <a:lnTo>
                                <a:pt x="853" y="1079"/>
                              </a:lnTo>
                              <a:lnTo>
                                <a:pt x="880" y="1079"/>
                              </a:lnTo>
                              <a:lnTo>
                                <a:pt x="905" y="1079"/>
                              </a:lnTo>
                              <a:lnTo>
                                <a:pt x="926" y="1079"/>
                              </a:lnTo>
                              <a:lnTo>
                                <a:pt x="950" y="1080"/>
                              </a:lnTo>
                              <a:lnTo>
                                <a:pt x="952" y="1080"/>
                              </a:lnTo>
                              <a:lnTo>
                                <a:pt x="1130" y="0"/>
                              </a:lnTo>
                              <a:close/>
                            </a:path>
                          </a:pathLst>
                        </a:custGeom>
                        <a:solidFill>
                          <a:srgbClr val="7BBF46"/>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45A5E" w:rsidRDefault="00A45A5E" w:rsidP="00794769">
                            <w:pPr>
                              <w:rPr>
                                <w:rFonts w:eastAsia="Times New Roman"/>
                              </w:rPr>
                            </w:pPr>
                          </w:p>
                        </w:txbxContent>
                      </wps:txbx>
                      <wps:bodyPr vert="horz" wrap="square" lIns="91440" tIns="45720" rIns="91440" bIns="45720" numCol="1" anchor="t" anchorCtr="0" compatLnSpc="1">
                        <a:prstTxWarp prst="textNoShape">
                          <a:avLst/>
                        </a:prstTxWarp>
                      </wps:bodyPr>
                    </wps:wsp>
                    <wps:wsp>
                      <wps:cNvPr id="5" name="Freeform 48"/>
                      <wps:cNvSpPr>
                        <a:spLocks/>
                      </wps:cNvSpPr>
                      <wps:spPr bwMode="auto">
                        <a:xfrm>
                          <a:off x="0" y="187055"/>
                          <a:ext cx="500332" cy="489646"/>
                        </a:xfrm>
                        <a:custGeom>
                          <a:avLst/>
                          <a:gdLst>
                            <a:gd name="T0" fmla="*/ 158 w 1244"/>
                            <a:gd name="T1" fmla="*/ 1080 h 1217"/>
                            <a:gd name="T2" fmla="*/ 336 w 1244"/>
                            <a:gd name="T3" fmla="*/ 0 h 1217"/>
                            <a:gd name="T4" fmla="*/ 169 w 1244"/>
                            <a:gd name="T5" fmla="*/ 136 h 1217"/>
                            <a:gd name="T6" fmla="*/ 0 w 1244"/>
                            <a:gd name="T7" fmla="*/ 1216 h 1217"/>
                            <a:gd name="T8" fmla="*/ 1086 w 1244"/>
                            <a:gd name="T9" fmla="*/ 1216 h 1217"/>
                            <a:gd name="T10" fmla="*/ 1244 w 1244"/>
                            <a:gd name="T11" fmla="*/ 1080 h 1217"/>
                            <a:gd name="T12" fmla="*/ 158 w 1244"/>
                            <a:gd name="T13" fmla="*/ 1080 h 1217"/>
                          </a:gdLst>
                          <a:ahLst/>
                          <a:cxnLst>
                            <a:cxn ang="0">
                              <a:pos x="T0" y="T1"/>
                            </a:cxn>
                            <a:cxn ang="0">
                              <a:pos x="T2" y="T3"/>
                            </a:cxn>
                            <a:cxn ang="0">
                              <a:pos x="T4" y="T5"/>
                            </a:cxn>
                            <a:cxn ang="0">
                              <a:pos x="T6" y="T7"/>
                            </a:cxn>
                            <a:cxn ang="0">
                              <a:pos x="T8" y="T9"/>
                            </a:cxn>
                            <a:cxn ang="0">
                              <a:pos x="T10" y="T11"/>
                            </a:cxn>
                            <a:cxn ang="0">
                              <a:pos x="T12" y="T13"/>
                            </a:cxn>
                          </a:cxnLst>
                          <a:rect l="0" t="0" r="r" b="b"/>
                          <a:pathLst>
                            <a:path w="1244" h="1217">
                              <a:moveTo>
                                <a:pt x="158" y="1080"/>
                              </a:moveTo>
                              <a:lnTo>
                                <a:pt x="336" y="0"/>
                              </a:lnTo>
                              <a:lnTo>
                                <a:pt x="169" y="136"/>
                              </a:lnTo>
                              <a:lnTo>
                                <a:pt x="0" y="1216"/>
                              </a:lnTo>
                              <a:lnTo>
                                <a:pt x="1086" y="1216"/>
                              </a:lnTo>
                              <a:lnTo>
                                <a:pt x="1244" y="1080"/>
                              </a:lnTo>
                              <a:lnTo>
                                <a:pt x="158" y="1080"/>
                              </a:lnTo>
                              <a:close/>
                            </a:path>
                          </a:pathLst>
                        </a:custGeom>
                        <a:solidFill>
                          <a:srgbClr val="CD2E3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45A5E" w:rsidRDefault="00A45A5E" w:rsidP="00794769">
                            <w:pPr>
                              <w:rPr>
                                <w:rFonts w:eastAsia="Times New Roman"/>
                              </w:rPr>
                            </w:pPr>
                          </w:p>
                        </w:txbxContent>
                      </wps:txbx>
                      <wps:bodyPr vert="horz" wrap="square" lIns="91440" tIns="45720" rIns="91440" bIns="45720" numCol="1" anchor="t" anchorCtr="0" compatLnSpc="1">
                        <a:prstTxWarp prst="textNoShape">
                          <a:avLst/>
                        </a:prstTxWarp>
                      </wps:bodyPr>
                    </wps:wsp>
                    <wps:wsp>
                      <wps:cNvPr id="6" name="Freeform 49"/>
                      <wps:cNvSpPr>
                        <a:spLocks/>
                      </wps:cNvSpPr>
                      <wps:spPr bwMode="auto">
                        <a:xfrm>
                          <a:off x="187423" y="79228"/>
                          <a:ext cx="75613" cy="107827"/>
                        </a:xfrm>
                        <a:custGeom>
                          <a:avLst/>
                          <a:gdLst>
                            <a:gd name="T0" fmla="*/ 143 w 188"/>
                            <a:gd name="T1" fmla="*/ 268 h 268"/>
                            <a:gd name="T2" fmla="*/ 187 w 188"/>
                            <a:gd name="T3" fmla="*/ 0 h 268"/>
                            <a:gd name="T4" fmla="*/ 20 w 188"/>
                            <a:gd name="T5" fmla="*/ 136 h 268"/>
                            <a:gd name="T6" fmla="*/ 0 w 188"/>
                            <a:gd name="T7" fmla="*/ 268 h 268"/>
                            <a:gd name="T8" fmla="*/ 143 w 188"/>
                            <a:gd name="T9" fmla="*/ 268 h 268"/>
                          </a:gdLst>
                          <a:ahLst/>
                          <a:cxnLst>
                            <a:cxn ang="0">
                              <a:pos x="T0" y="T1"/>
                            </a:cxn>
                            <a:cxn ang="0">
                              <a:pos x="T2" y="T3"/>
                            </a:cxn>
                            <a:cxn ang="0">
                              <a:pos x="T4" y="T5"/>
                            </a:cxn>
                            <a:cxn ang="0">
                              <a:pos x="T6" y="T7"/>
                            </a:cxn>
                            <a:cxn ang="0">
                              <a:pos x="T8" y="T9"/>
                            </a:cxn>
                          </a:cxnLst>
                          <a:rect l="0" t="0" r="r" b="b"/>
                          <a:pathLst>
                            <a:path w="188" h="268">
                              <a:moveTo>
                                <a:pt x="143" y="268"/>
                              </a:moveTo>
                              <a:lnTo>
                                <a:pt x="187" y="0"/>
                              </a:lnTo>
                              <a:lnTo>
                                <a:pt x="20" y="136"/>
                              </a:lnTo>
                              <a:lnTo>
                                <a:pt x="0" y="268"/>
                              </a:lnTo>
                              <a:lnTo>
                                <a:pt x="143" y="268"/>
                              </a:lnTo>
                              <a:close/>
                            </a:path>
                          </a:pathLst>
                        </a:custGeom>
                        <a:solidFill>
                          <a:srgbClr val="007F5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45A5E" w:rsidRDefault="00A45A5E" w:rsidP="00794769">
                            <w:pPr>
                              <w:rPr>
                                <w:rFonts w:eastAsia="Times New Roman"/>
                              </w:rPr>
                            </w:pPr>
                          </w:p>
                        </w:txbxContent>
                      </wps:txbx>
                      <wps:bodyPr vert="horz" wrap="square" lIns="91440" tIns="45720" rIns="91440" bIns="45720" numCol="1" anchor="t" anchorCtr="0" compatLnSpc="1">
                        <a:prstTxWarp prst="textNoShape">
                          <a:avLst/>
                        </a:prstTxWarp>
                      </wps:bodyPr>
                    </wps:wsp>
                    <wps:wsp>
                      <wps:cNvPr id="7" name="Freeform 50"/>
                      <wps:cNvSpPr>
                        <a:spLocks/>
                      </wps:cNvSpPr>
                      <wps:spPr bwMode="auto">
                        <a:xfrm>
                          <a:off x="509180" y="513753"/>
                          <a:ext cx="119050" cy="54718"/>
                        </a:xfrm>
                        <a:custGeom>
                          <a:avLst/>
                          <a:gdLst>
                            <a:gd name="T0" fmla="*/ 22 w 296"/>
                            <a:gd name="T1" fmla="*/ 0 h 136"/>
                            <a:gd name="T2" fmla="*/ 0 w 296"/>
                            <a:gd name="T3" fmla="*/ 136 h 136"/>
                            <a:gd name="T4" fmla="*/ 137 w 296"/>
                            <a:gd name="T5" fmla="*/ 136 h 136"/>
                            <a:gd name="T6" fmla="*/ 295 w 296"/>
                            <a:gd name="T7" fmla="*/ 0 h 136"/>
                            <a:gd name="T8" fmla="*/ 22 w 296"/>
                            <a:gd name="T9" fmla="*/ 0 h 136"/>
                          </a:gdLst>
                          <a:ahLst/>
                          <a:cxnLst>
                            <a:cxn ang="0">
                              <a:pos x="T0" y="T1"/>
                            </a:cxn>
                            <a:cxn ang="0">
                              <a:pos x="T2" y="T3"/>
                            </a:cxn>
                            <a:cxn ang="0">
                              <a:pos x="T4" y="T5"/>
                            </a:cxn>
                            <a:cxn ang="0">
                              <a:pos x="T6" y="T7"/>
                            </a:cxn>
                            <a:cxn ang="0">
                              <a:pos x="T8" y="T9"/>
                            </a:cxn>
                          </a:cxnLst>
                          <a:rect l="0" t="0" r="r" b="b"/>
                          <a:pathLst>
                            <a:path w="296" h="136">
                              <a:moveTo>
                                <a:pt x="22" y="0"/>
                              </a:moveTo>
                              <a:lnTo>
                                <a:pt x="0" y="136"/>
                              </a:lnTo>
                              <a:lnTo>
                                <a:pt x="137" y="136"/>
                              </a:lnTo>
                              <a:lnTo>
                                <a:pt x="295" y="0"/>
                              </a:lnTo>
                              <a:lnTo>
                                <a:pt x="22" y="0"/>
                              </a:lnTo>
                              <a:close/>
                            </a:path>
                          </a:pathLst>
                        </a:custGeom>
                        <a:solidFill>
                          <a:srgbClr val="007F5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45A5E" w:rsidRDefault="00A45A5E" w:rsidP="00794769">
                            <w:pPr>
                              <w:rPr>
                                <w:rFonts w:eastAsia="Times New Roman"/>
                              </w:rPr>
                            </w:pPr>
                          </w:p>
                        </w:txbxContent>
                      </wps:txbx>
                      <wps:bodyPr vert="horz" wrap="square" lIns="91440" tIns="45720" rIns="91440" bIns="45720" numCol="1" anchor="t" anchorCtr="0" compatLnSpc="1">
                        <a:prstTxWarp prst="textNoShape">
                          <a:avLst/>
                        </a:prstTxWarp>
                      </wps:bodyPr>
                    </wps:wsp>
                    <wps:wsp>
                      <wps:cNvPr id="10" name="Freeform 87"/>
                      <wps:cNvSpPr>
                        <a:spLocks/>
                      </wps:cNvSpPr>
                      <wps:spPr bwMode="auto">
                        <a:xfrm>
                          <a:off x="190641" y="187055"/>
                          <a:ext cx="382087" cy="326699"/>
                        </a:xfrm>
                        <a:custGeom>
                          <a:avLst/>
                          <a:gdLst>
                            <a:gd name="T0" fmla="*/ 950 w 950"/>
                            <a:gd name="T1" fmla="*/ 1 h 812"/>
                            <a:gd name="T2" fmla="*/ 678 w 950"/>
                            <a:gd name="T3" fmla="*/ 1 h 812"/>
                            <a:gd name="T4" fmla="*/ 633 w 950"/>
                            <a:gd name="T5" fmla="*/ 271 h 812"/>
                            <a:gd name="T6" fmla="*/ 361 w 950"/>
                            <a:gd name="T7" fmla="*/ 271 h 812"/>
                            <a:gd name="T8" fmla="*/ 406 w 950"/>
                            <a:gd name="T9" fmla="*/ 0 h 812"/>
                            <a:gd name="T10" fmla="*/ 135 w 950"/>
                            <a:gd name="T11" fmla="*/ 0 h 812"/>
                            <a:gd name="T12" fmla="*/ 0 w 950"/>
                            <a:gd name="T13" fmla="*/ 809 h 812"/>
                            <a:gd name="T14" fmla="*/ 271 w 950"/>
                            <a:gd name="T15" fmla="*/ 809 h 812"/>
                            <a:gd name="T16" fmla="*/ 316 w 950"/>
                            <a:gd name="T17" fmla="*/ 540 h 812"/>
                            <a:gd name="T18" fmla="*/ 588 w 950"/>
                            <a:gd name="T19" fmla="*/ 540 h 812"/>
                            <a:gd name="T20" fmla="*/ 543 w 950"/>
                            <a:gd name="T21" fmla="*/ 811 h 812"/>
                            <a:gd name="T22" fmla="*/ 814 w 950"/>
                            <a:gd name="T23" fmla="*/ 811 h 812"/>
                            <a:gd name="T24" fmla="*/ 950 w 950"/>
                            <a:gd name="T25" fmla="*/ 1 h 8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950" h="812">
                              <a:moveTo>
                                <a:pt x="950" y="1"/>
                              </a:moveTo>
                              <a:lnTo>
                                <a:pt x="678" y="1"/>
                              </a:lnTo>
                              <a:lnTo>
                                <a:pt x="633" y="271"/>
                              </a:lnTo>
                              <a:lnTo>
                                <a:pt x="361" y="271"/>
                              </a:lnTo>
                              <a:lnTo>
                                <a:pt x="406" y="0"/>
                              </a:lnTo>
                              <a:lnTo>
                                <a:pt x="135" y="0"/>
                              </a:lnTo>
                              <a:lnTo>
                                <a:pt x="0" y="809"/>
                              </a:lnTo>
                              <a:lnTo>
                                <a:pt x="271" y="809"/>
                              </a:lnTo>
                              <a:lnTo>
                                <a:pt x="316" y="540"/>
                              </a:lnTo>
                              <a:lnTo>
                                <a:pt x="588" y="540"/>
                              </a:lnTo>
                              <a:lnTo>
                                <a:pt x="543" y="811"/>
                              </a:lnTo>
                              <a:lnTo>
                                <a:pt x="814" y="811"/>
                              </a:lnTo>
                              <a:lnTo>
                                <a:pt x="950" y="1"/>
                              </a:lnTo>
                              <a:close/>
                            </a:path>
                          </a:pathLst>
                        </a:custGeom>
                        <a:solidFill>
                          <a:srgbClr val="FEFFFE"/>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A45A5E" w:rsidRDefault="00A45A5E" w:rsidP="00794769">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margin">
                <wp14:pctWidth>0</wp14:pctWidth>
              </wp14:sizeRelH>
              <wp14:sizeRelV relativeFrom="margin">
                <wp14:pctHeight>0</wp14:pctHeight>
              </wp14:sizeRelV>
            </wp:anchor>
          </w:drawing>
        </mc:Choice>
        <mc:Fallback>
          <w:pict>
            <v:group w14:anchorId="447883E5" id="3 Grupo" o:spid="_x0000_s1026" style="position:absolute;left:0;text-align:left;margin-left:-510.3pt;margin-top:-286.6pt;width:42.5pt;height:34pt;z-index:251660800;mso-width-relative:margin;mso-height-relative:margin" coordorigin=",792" coordsize="6998,59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">
              <o:lock v:ext="edit" aspectratio="t"/>
              <v:shape id="Freeform 46" o:spid="_x0000_s1027" style="position:absolute;left:635;top:1870;width:4549;height:4345;visibility:visible;mso-wrap-style:square;v-text-anchor:top" coordsize="1131,10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po6MIA&#10;AADaAAAADwAAAGRycy9kb3ducmV2LnhtbESPQWsCMRSE74X+h/AK3mq2KkVXoxRB6EmpCnp8bp6b&#10;xc1L3KTu+u8bQehxmJlvmNmis7W4URMqxwo++hkI4sLpiksF+93qfQwiRGSNtWNScKcAi/nrywxz&#10;7Vr+ods2liJBOOSowMTocylDYchi6DtPnLyzayzGJJtS6gbbBLe1HGTZp7RYcVow6GlpqLhsf60C&#10;30banA+FN2ZyXbejjVufxkelem/d1xREpC7+h5/tb61gCI8r6QbI+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GmjowgAAANoAAAAPAAAAAAAAAAAAAAAAAJgCAABkcnMvZG93&#10;bnJldi54bWxQSwUGAAAAAAQABAD1AAAAhwMAAAAA&#10;" adj="-11796480,,5400" path="m316,809l451,r-6,l433,1r-19,l307,1r-30,l250,,225,,204,,180,r-2,l,1080r1086,l1130,811r-271,l904,540r-272,l588,809r-272,xe" fillcolor="#f2555f" stroked="f">
                <v:stroke joinstyle="round"/>
                <v:formulas/>
                <v:path arrowok="t" o:connecttype="custom" o:connectlocs="127094,325491;181391,0;178977,0;174151,402;166509,402;123474,402;111408,402;100549,0;90494,0;82048,0;72395,0;71591,0;0,434525;436785,434525;454482,326296;345487,326296;363585,217263;254188,217263;236491,325491;127094,325491" o:connectangles="0,0,0,0,0,0,0,0,0,0,0,0,0,0,0,0,0,0,0,0" textboxrect="0,0,1131,1080"/>
                <v:textbox>
                  <w:txbxContent>
                    <w:p w:rsidR="00A45A5E" w:rsidRDefault="00A45A5E" w:rsidP="00794769">
                      <w:pPr>
                        <w:rPr>
                          <w:rFonts w:eastAsia="Times New Roman"/>
                        </w:rPr>
                      </w:pPr>
                    </w:p>
                  </w:txbxContent>
                </v:textbox>
              </v:shape>
              <v:shape id="Freeform 47" o:spid="_x0000_s1028" style="position:absolute;left:2449;top:792;width:4549;height:4345;visibility:visible;mso-wrap-style:square;v-text-anchor:top" coordsize="1131,10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nKysIA&#10;AADaAAAADwAAAGRycy9kb3ducmV2LnhtbESPS4sCMRCE7wv+h9CCF1kziqjMGsUHit58sefeSc8D&#10;J51hEnX890YQ9lhU1VfUdN6YUtypdoVlBf1eBII4sbrgTMHlvPmegHAeWWNpmRQ8ycF81vqaYqzt&#10;g490P/lMBAi7GBXk3lexlC7JyaDr2Yo4eKmtDfog60zqGh8Bbko5iKKRNFhwWMixolVOyfV0MwoO&#10;k/7fpRrQ+Lk9Z910nS5/98VSqU67WfyA8NT4//CnvdMKhvC+Em6AnL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GcrKwgAAANoAAAAPAAAAAAAAAAAAAAAAAJgCAABkcnMvZG93&#10;bnJldi54bWxQSwUGAAAAAAQABAD1AAAAhwMAAAAA&#10;" adj="-11796480,,5400" path="m1130,l44,,,268r271,l226,540r272,l542,270r272,l679,1080r6,-1l697,1078r19,l823,1078r30,1l880,1079r25,l926,1079r24,1l952,1080,1130,xe" fillcolor="#7bbf46" stroked="f">
                <v:stroke joinstyle="round"/>
                <v:formulas/>
                <v:path arrowok="t" o:connecttype="custom" o:connectlocs="454482,0;17697,0;0,107827;108995,107827;90896,217263;200294,217263;217990,108631;327388,108631;273091,434525;275504,434123;280331,433720;287973,433720;331008,433720;343073,434123;353933,434123;363988,434123;372434,434123;382086,434525;382891,434525;454482,0" o:connectangles="0,0,0,0,0,0,0,0,0,0,0,0,0,0,0,0,0,0,0,0" textboxrect="0,0,1131,1080"/>
                <v:textbox>
                  <w:txbxContent>
                    <w:p w:rsidR="00A45A5E" w:rsidRDefault="00A45A5E" w:rsidP="00794769">
                      <w:pPr>
                        <w:rPr>
                          <w:rFonts w:eastAsia="Times New Roman"/>
                        </w:rPr>
                      </w:pPr>
                    </w:p>
                  </w:txbxContent>
                </v:textbox>
              </v:shape>
              <v:shape id="Freeform 48" o:spid="_x0000_s1029" style="position:absolute;top:1870;width:5003;height:4897;visibility:visible;mso-wrap-style:square;v-text-anchor:top" coordsize="1244,121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0CkcUA&#10;AADaAAAADwAAAGRycy9kb3ducmV2LnhtbESP3WrCQBSE7wXfYTmF3kjdtKC00TVIpVCQiFq9P2SP&#10;+Wn2bJrdmrRP7wqCl8PMfMPMk97U4kytKy0reB5HIIgzq0vOFRy+Pp5eQTiPrLG2TAr+yEGyGA7m&#10;GGvb8Y7Oe5+LAGEXo4LC+yaW0mUFGXRj2xAH72Rbgz7INpe6xS7ATS1fomgqDZYcFgps6L2g7Hv/&#10;axRMf/71IR2lx61bb09vG65WlV8p9fjQL2cgPPX+Hr61P7WCCVyvhBsgF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vQKRxQAAANoAAAAPAAAAAAAAAAAAAAAAAJgCAABkcnMv&#10;ZG93bnJldi54bWxQSwUGAAAAAAQABAD1AAAAigMAAAAA&#10;" adj="-11796480,,5400" path="m158,1080l336,,169,136,,1216r1086,l1244,1080r-1086,xe" fillcolor="#cd2e30" stroked="f">
                <v:stroke joinstyle="round"/>
                <v:formulas/>
                <v:path arrowok="t" o:connecttype="custom" o:connectlocs="63547,434526;135138,0;67971,54718;0,489244;436785,489244;500332,434526;63547,434526" o:connectangles="0,0,0,0,0,0,0" textboxrect="0,0,1244,1217"/>
                <v:textbox>
                  <w:txbxContent>
                    <w:p w:rsidR="00A45A5E" w:rsidRDefault="00A45A5E" w:rsidP="00794769">
                      <w:pPr>
                        <w:rPr>
                          <w:rFonts w:eastAsia="Times New Roman"/>
                        </w:rPr>
                      </w:pPr>
                    </w:p>
                  </w:txbxContent>
                </v:textbox>
              </v:shape>
              <v:shape id="Freeform 49" o:spid="_x0000_s1030" style="position:absolute;left:1874;top:792;width:756;height:1078;visibility:visible;mso-wrap-style:square;v-text-anchor:top" coordsize="188,2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i6SMIA&#10;AADaAAAADwAAAGRycy9kb3ducmV2LnhtbESPQWvCQBSE7wX/w/IEb3VjD2Kjq4giCHoxpj0/s89s&#10;MPs2ZLcm9td3BaHHYWa+YRar3tbiTq2vHCuYjBMQxIXTFZcK8vPufQbCB2SNtWNS8CAPq+XgbYGp&#10;dh2f6J6FUkQI+xQVmBCaVEpfGLLox64hjt7VtRZDlG0pdYtdhNtafiTJVFqsOC4YbGhjqLhlP1ZB&#10;melD3lyO5rP7+r2et986Lw5aqdGwX89BBOrDf/jV3msFU3heiTd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LpIwgAAANoAAAAPAAAAAAAAAAAAAAAAAJgCAABkcnMvZG93&#10;bnJldi54bWxQSwUGAAAAAAQABAD1AAAAhwMAAAAA&#10;" adj="-11796480,,5400" path="m143,268l187,,20,136,,268r143,xe" fillcolor="#007f50" stroked="f">
                <v:stroke joinstyle="round"/>
                <v:formulas/>
                <v:path arrowok="t" o:connecttype="custom" o:connectlocs="57514,107827;75211,0;8044,54718;0,107827;57514,107827" o:connectangles="0,0,0,0,0" textboxrect="0,0,188,268"/>
                <v:textbox>
                  <w:txbxContent>
                    <w:p w:rsidR="00A45A5E" w:rsidRDefault="00A45A5E" w:rsidP="00794769">
                      <w:pPr>
                        <w:rPr>
                          <w:rFonts w:eastAsia="Times New Roman"/>
                        </w:rPr>
                      </w:pPr>
                    </w:p>
                  </w:txbxContent>
                </v:textbox>
              </v:shape>
              <v:shape id="Freeform 50" o:spid="_x0000_s1031" style="position:absolute;left:5091;top:5137;width:1191;height:547;visibility:visible;mso-wrap-style:square;v-text-anchor:top" coordsize="296,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ZxK8sIA&#10;AADaAAAADwAAAGRycy9kb3ducmV2LnhtbESPwW7CMBBE75X6D9ZW4lYcOFBIMQhQK1FxIuQDlnib&#10;RMTryDYk+XuMhMRxNDNvNMt1bxpxI+drywom4wQEcWF1zaWC/PT7OQfhA7LGxjIpGMjDevX+tsRU&#10;246PdMtCKSKEfYoKqhDaVEpfVGTQj21LHL1/6wyGKF0ptcMuwk0jp0kykwZrjgsVtrSrqLhkV6Og&#10;D9vub3/JZnk+LKbn3c/iMDit1Oij33yDCNSHV/jZ3msFX/C4Em+AXN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nErywgAAANoAAAAPAAAAAAAAAAAAAAAAAJgCAABkcnMvZG93&#10;bnJldi54bWxQSwUGAAAAAAQABAD1AAAAhwMAAAAA&#10;" adj="-11796480,,5400" path="m22,l,136r137,l295,,22,xe" fillcolor="#007f50" stroked="f">
                <v:stroke joinstyle="round"/>
                <v:formulas/>
                <v:path arrowok="t" o:connecttype="custom" o:connectlocs="8848,0;0,54718;55101,54718;118648,0;8848,0" o:connectangles="0,0,0,0,0" textboxrect="0,0,296,136"/>
                <v:textbox>
                  <w:txbxContent>
                    <w:p w:rsidR="00A45A5E" w:rsidRDefault="00A45A5E" w:rsidP="00794769">
                      <w:pPr>
                        <w:rPr>
                          <w:rFonts w:eastAsia="Times New Roman"/>
                        </w:rPr>
                      </w:pPr>
                    </w:p>
                  </w:txbxContent>
                </v:textbox>
              </v:shape>
              <v:shape id="Freeform 87" o:spid="_x0000_s1032" style="position:absolute;left:1906;top:1870;width:3821;height:3267;visibility:visible;mso-wrap-style:square;v-text-anchor:top" coordsize="950,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Hv3MQA&#10;AADbAAAADwAAAGRycy9kb3ducmV2LnhtbESPQWvCQBCF74X+h2UKXkrdqCBt6ioSKBU8aFN7H3an&#10;STA7G7Ibjf/eORR6m+G9ee+b1Wb0rbpQH5vABmbTDBSxDa7hysDp++PlFVRMyA7bwGTgRhE268eH&#10;FeYuXPmLLmWqlIRwzNFAnVKXax1tTR7jNHTEov2G3mOSta+06/Eq4b7V8yxbao8NS0ONHRU12XM5&#10;eAOL47gbPn/e/KE4D4d9YfWzPWljJk/j9h1UojH9m/+ud07whV5+kQH0+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3B79zEAAAA2wAAAA8AAAAAAAAAAAAAAAAAmAIAAGRycy9k&#10;b3ducmV2LnhtbFBLBQYAAAAABAAEAPUAAACJAwAAAAA=&#10;" adj="-11796480,,5400" path="m950,1l678,1,633,271r-272,l406,,135,,,809r271,l316,540r272,l543,811r271,l950,1xe" fillcolor="#fefffe" stroked="f">
                <v:stroke joinstyle="round"/>
                <v:formulas/>
                <v:path arrowok="t" o:connecttype="custom" o:connectlocs="382087,402;272689,402;254591,109034;145193,109034;163292,0;54297,0;0,325492;108995,325492;127094,217263;236492,217263;218393,326297;327388,326297;382087,402" o:connectangles="0,0,0,0,0,0,0,0,0,0,0,0,0" textboxrect="0,0,950,812"/>
                <v:textbox>
                  <w:txbxContent>
                    <w:p w:rsidR="00A45A5E" w:rsidRDefault="00A45A5E" w:rsidP="00794769">
                      <w:pPr>
                        <w:rPr>
                          <w:rFonts w:eastAsia="Times New Roman"/>
                        </w:rPr>
                      </w:pPr>
                    </w:p>
                  </w:txbxContent>
                </v:textbox>
              </v:shape>
            </v:group>
          </w:pict>
        </mc:Fallback>
      </mc:AlternateContent>
    </w:r>
    <w:r w:rsidR="00A45A5E" w:rsidRPr="00FE7FE7">
      <w:rPr>
        <w:rFonts w:ascii="Graphik Bold" w:hAnsi="Graphik Bold"/>
        <w:sz w:val="36"/>
      </w:rPr>
      <w:t>TÉRMINOS DE REFERENCIA</w:t>
    </w:r>
  </w:p>
  <w:p w:rsidR="008B776D" w:rsidRPr="008B776D" w:rsidRDefault="008B776D" w:rsidP="008B776D">
    <w:pPr>
      <w:pStyle w:val="Sinespaciado"/>
      <w:jc w:val="center"/>
      <w:rPr>
        <w:rFonts w:ascii="Arial" w:hAnsi="Arial" w:cs="Arial"/>
        <w:b/>
        <w:color w:val="000000"/>
        <w:sz w:val="24"/>
        <w:szCs w:val="24"/>
        <w:u w:val="single"/>
      </w:rPr>
    </w:pPr>
    <w:r>
      <w:rPr>
        <w:rFonts w:ascii="Arial" w:hAnsi="Arial" w:cs="Arial"/>
        <w:b/>
        <w:color w:val="000000"/>
        <w:sz w:val="24"/>
        <w:szCs w:val="24"/>
        <w:u w:val="single"/>
      </w:rPr>
      <w:t>ANEXO No. 1</w:t>
    </w:r>
  </w:p>
  <w:p w:rsidR="008B776D" w:rsidRPr="008B776D" w:rsidRDefault="008B776D" w:rsidP="008B776D">
    <w:pPr>
      <w:pStyle w:val="Sinespaciado"/>
      <w:rPr>
        <w:rFonts w:ascii="Arial" w:hAnsi="Arial" w:cs="Arial"/>
        <w:b/>
        <w:color w:val="000000"/>
        <w:sz w:val="24"/>
        <w:szCs w:val="24"/>
        <w:u w:val="single"/>
      </w:rPr>
    </w:pPr>
  </w:p>
  <w:p w:rsidR="008B776D" w:rsidRDefault="008B776D" w:rsidP="008B776D">
    <w:pPr>
      <w:pStyle w:val="Sinespaciado"/>
      <w:tabs>
        <w:tab w:val="left" w:pos="570"/>
        <w:tab w:val="center" w:pos="5102"/>
      </w:tabs>
      <w:spacing w:beforeLines="80" w:before="192" w:afterLines="80" w:after="192"/>
      <w:jc w:val="center"/>
      <w:rPr>
        <w:rFonts w:ascii="Graphik Bold" w:hAnsi="Graphik Bold"/>
        <w:sz w:val="36"/>
      </w:rPr>
    </w:pPr>
    <w:r w:rsidRPr="008B776D">
      <w:rPr>
        <w:rFonts w:ascii="Arial" w:hAnsi="Arial" w:cs="Arial"/>
        <w:b/>
        <w:color w:val="000000"/>
        <w:sz w:val="24"/>
        <w:szCs w:val="24"/>
      </w:rPr>
      <w:t xml:space="preserve">CONTRATO No. </w:t>
    </w:r>
    <w:r w:rsidRPr="008B776D">
      <w:rPr>
        <w:rFonts w:ascii="Arial" w:hAnsi="Arial" w:cs="Arial"/>
        <w:b/>
        <w:sz w:val="24"/>
        <w:szCs w:val="24"/>
      </w:rPr>
      <w:t>NOR-2021-ADE-FGPAR-SOPOT-EP-001</w:t>
    </w:r>
  </w:p>
  <w:p w:rsidR="00A45A5E" w:rsidRPr="00FE7FE7" w:rsidRDefault="00A45A5E" w:rsidP="00FE7FE7">
    <w:pPr>
      <w:pStyle w:val="Sinespaciado"/>
      <w:jc w:val="center"/>
      <w:rPr>
        <w:rFonts w:ascii="Graphik Bold" w:hAnsi="Graphik Bold"/>
        <w:sz w:val="18"/>
        <w:szCs w:val="18"/>
      </w:rPr>
    </w:pPr>
  </w:p>
  <w:p w:rsidR="00A45A5E" w:rsidRPr="00FE7FE7" w:rsidRDefault="00A45A5E" w:rsidP="00FE7FE7">
    <w:pPr>
      <w:pStyle w:val="Sinespaciado"/>
      <w:jc w:val="center"/>
      <w:rPr>
        <w:rFonts w:ascii="Graphik Regular" w:hAnsi="Graphik Regular"/>
        <w:b/>
      </w:rPr>
    </w:pPr>
    <w:r w:rsidRPr="00FE7FE7">
      <w:rPr>
        <w:rFonts w:ascii="Graphik Regular" w:hAnsi="Graphik Regular"/>
        <w:b/>
      </w:rPr>
      <w:t>ESTUDIO Y PROY</w:t>
    </w:r>
    <w:r>
      <w:rPr>
        <w:rFonts w:ascii="Graphik Regular" w:hAnsi="Graphik Regular"/>
        <w:b/>
      </w:rPr>
      <w:t xml:space="preserve">ECTO PARA LA CONSTRUCCIÓN DE CIUDAD LABORAL EN EL </w:t>
    </w:r>
    <w:r w:rsidRPr="00FE7FE7">
      <w:rPr>
        <w:rFonts w:ascii="Graphik Regular" w:hAnsi="Graphik Regular"/>
        <w:b/>
      </w:rPr>
      <w:t xml:space="preserve">MUNICIPIO DE </w:t>
    </w:r>
    <w:r>
      <w:rPr>
        <w:rFonts w:ascii="Graphik Regular" w:hAnsi="Graphik Regular"/>
        <w:b/>
      </w:rPr>
      <w:t>SAN AGUSTIN TLAXICA</w:t>
    </w:r>
    <w:r w:rsidRPr="00FE7FE7">
      <w:rPr>
        <w:rFonts w:ascii="Graphik Regular" w:hAnsi="Graphik Regular"/>
        <w:b/>
      </w:rPr>
      <w:t>, HIDALGO</w:t>
    </w:r>
  </w:p>
  <w:p w:rsidR="00A45A5E" w:rsidRDefault="00A45A5E" w:rsidP="006E3C0C">
    <w:pPr>
      <w:pStyle w:val="Encabezado"/>
      <w:tabs>
        <w:tab w:val="clear" w:pos="4419"/>
        <w:tab w:val="clear" w:pos="8838"/>
        <w:tab w:val="left" w:pos="1453"/>
      </w:tabs>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6138E5"/>
    <w:multiLevelType w:val="hybridMultilevel"/>
    <w:tmpl w:val="BD7603F8"/>
    <w:lvl w:ilvl="0" w:tplc="080A000F">
      <w:start w:val="1"/>
      <w:numFmt w:val="decimal"/>
      <w:lvlText w:val="%1."/>
      <w:lvlJc w:val="left"/>
      <w:pPr>
        <w:ind w:left="1080" w:hanging="360"/>
      </w:pPr>
      <w:rPr>
        <w:rFonts w:hint="default"/>
      </w:rPr>
    </w:lvl>
    <w:lvl w:ilvl="1" w:tplc="080A0019" w:tentative="1">
      <w:start w:val="1"/>
      <w:numFmt w:val="lowerLetter"/>
      <w:lvlText w:val="%2."/>
      <w:lvlJc w:val="left"/>
      <w:pPr>
        <w:ind w:left="1800" w:hanging="360"/>
      </w:pPr>
    </w:lvl>
    <w:lvl w:ilvl="2" w:tplc="080A001B" w:tentative="1">
      <w:start w:val="1"/>
      <w:numFmt w:val="lowerRoman"/>
      <w:lvlText w:val="%3."/>
      <w:lvlJc w:val="right"/>
      <w:pPr>
        <w:ind w:left="2520" w:hanging="180"/>
      </w:pPr>
    </w:lvl>
    <w:lvl w:ilvl="3" w:tplc="080A000F" w:tentative="1">
      <w:start w:val="1"/>
      <w:numFmt w:val="decimal"/>
      <w:lvlText w:val="%4."/>
      <w:lvlJc w:val="left"/>
      <w:pPr>
        <w:ind w:left="3240" w:hanging="360"/>
      </w:pPr>
    </w:lvl>
    <w:lvl w:ilvl="4" w:tplc="080A0019" w:tentative="1">
      <w:start w:val="1"/>
      <w:numFmt w:val="lowerLetter"/>
      <w:lvlText w:val="%5."/>
      <w:lvlJc w:val="left"/>
      <w:pPr>
        <w:ind w:left="3960" w:hanging="360"/>
      </w:pPr>
    </w:lvl>
    <w:lvl w:ilvl="5" w:tplc="080A001B" w:tentative="1">
      <w:start w:val="1"/>
      <w:numFmt w:val="lowerRoman"/>
      <w:lvlText w:val="%6."/>
      <w:lvlJc w:val="right"/>
      <w:pPr>
        <w:ind w:left="4680" w:hanging="180"/>
      </w:pPr>
    </w:lvl>
    <w:lvl w:ilvl="6" w:tplc="080A000F" w:tentative="1">
      <w:start w:val="1"/>
      <w:numFmt w:val="decimal"/>
      <w:lvlText w:val="%7."/>
      <w:lvlJc w:val="left"/>
      <w:pPr>
        <w:ind w:left="5400" w:hanging="360"/>
      </w:pPr>
    </w:lvl>
    <w:lvl w:ilvl="7" w:tplc="080A0019" w:tentative="1">
      <w:start w:val="1"/>
      <w:numFmt w:val="lowerLetter"/>
      <w:lvlText w:val="%8."/>
      <w:lvlJc w:val="left"/>
      <w:pPr>
        <w:ind w:left="6120" w:hanging="360"/>
      </w:pPr>
    </w:lvl>
    <w:lvl w:ilvl="8" w:tplc="080A001B" w:tentative="1">
      <w:start w:val="1"/>
      <w:numFmt w:val="lowerRoman"/>
      <w:lvlText w:val="%9."/>
      <w:lvlJc w:val="right"/>
      <w:pPr>
        <w:ind w:left="6840" w:hanging="180"/>
      </w:pPr>
    </w:lvl>
  </w:abstractNum>
  <w:abstractNum w:abstractNumId="1" w15:restartNumberingAfterBreak="0">
    <w:nsid w:val="0F0B3FE4"/>
    <w:multiLevelType w:val="hybridMultilevel"/>
    <w:tmpl w:val="7D14EE90"/>
    <w:lvl w:ilvl="0" w:tplc="080A0001">
      <w:start w:val="1"/>
      <w:numFmt w:val="bullet"/>
      <w:lvlText w:val=""/>
      <w:lvlJc w:val="left"/>
      <w:pPr>
        <w:ind w:left="2136" w:hanging="360"/>
      </w:pPr>
      <w:rPr>
        <w:rFonts w:ascii="Symbol" w:hAnsi="Symbol" w:hint="default"/>
      </w:rPr>
    </w:lvl>
    <w:lvl w:ilvl="1" w:tplc="080A0003" w:tentative="1">
      <w:start w:val="1"/>
      <w:numFmt w:val="bullet"/>
      <w:lvlText w:val="o"/>
      <w:lvlJc w:val="left"/>
      <w:pPr>
        <w:ind w:left="2856" w:hanging="360"/>
      </w:pPr>
      <w:rPr>
        <w:rFonts w:ascii="Courier New" w:hAnsi="Courier New" w:cs="Courier New" w:hint="default"/>
      </w:rPr>
    </w:lvl>
    <w:lvl w:ilvl="2" w:tplc="080A0005" w:tentative="1">
      <w:start w:val="1"/>
      <w:numFmt w:val="bullet"/>
      <w:lvlText w:val=""/>
      <w:lvlJc w:val="left"/>
      <w:pPr>
        <w:ind w:left="3576" w:hanging="360"/>
      </w:pPr>
      <w:rPr>
        <w:rFonts w:ascii="Wingdings" w:hAnsi="Wingdings" w:hint="default"/>
      </w:rPr>
    </w:lvl>
    <w:lvl w:ilvl="3" w:tplc="080A0001" w:tentative="1">
      <w:start w:val="1"/>
      <w:numFmt w:val="bullet"/>
      <w:lvlText w:val=""/>
      <w:lvlJc w:val="left"/>
      <w:pPr>
        <w:ind w:left="4296" w:hanging="360"/>
      </w:pPr>
      <w:rPr>
        <w:rFonts w:ascii="Symbol" w:hAnsi="Symbol" w:hint="default"/>
      </w:rPr>
    </w:lvl>
    <w:lvl w:ilvl="4" w:tplc="080A0003" w:tentative="1">
      <w:start w:val="1"/>
      <w:numFmt w:val="bullet"/>
      <w:lvlText w:val="o"/>
      <w:lvlJc w:val="left"/>
      <w:pPr>
        <w:ind w:left="5016" w:hanging="360"/>
      </w:pPr>
      <w:rPr>
        <w:rFonts w:ascii="Courier New" w:hAnsi="Courier New" w:cs="Courier New" w:hint="default"/>
      </w:rPr>
    </w:lvl>
    <w:lvl w:ilvl="5" w:tplc="080A0005" w:tentative="1">
      <w:start w:val="1"/>
      <w:numFmt w:val="bullet"/>
      <w:lvlText w:val=""/>
      <w:lvlJc w:val="left"/>
      <w:pPr>
        <w:ind w:left="5736" w:hanging="360"/>
      </w:pPr>
      <w:rPr>
        <w:rFonts w:ascii="Wingdings" w:hAnsi="Wingdings" w:hint="default"/>
      </w:rPr>
    </w:lvl>
    <w:lvl w:ilvl="6" w:tplc="080A0001" w:tentative="1">
      <w:start w:val="1"/>
      <w:numFmt w:val="bullet"/>
      <w:lvlText w:val=""/>
      <w:lvlJc w:val="left"/>
      <w:pPr>
        <w:ind w:left="6456" w:hanging="360"/>
      </w:pPr>
      <w:rPr>
        <w:rFonts w:ascii="Symbol" w:hAnsi="Symbol" w:hint="default"/>
      </w:rPr>
    </w:lvl>
    <w:lvl w:ilvl="7" w:tplc="080A0003" w:tentative="1">
      <w:start w:val="1"/>
      <w:numFmt w:val="bullet"/>
      <w:lvlText w:val="o"/>
      <w:lvlJc w:val="left"/>
      <w:pPr>
        <w:ind w:left="7176" w:hanging="360"/>
      </w:pPr>
      <w:rPr>
        <w:rFonts w:ascii="Courier New" w:hAnsi="Courier New" w:cs="Courier New" w:hint="default"/>
      </w:rPr>
    </w:lvl>
    <w:lvl w:ilvl="8" w:tplc="080A0005" w:tentative="1">
      <w:start w:val="1"/>
      <w:numFmt w:val="bullet"/>
      <w:lvlText w:val=""/>
      <w:lvlJc w:val="left"/>
      <w:pPr>
        <w:ind w:left="7896" w:hanging="360"/>
      </w:pPr>
      <w:rPr>
        <w:rFonts w:ascii="Wingdings" w:hAnsi="Wingdings" w:hint="default"/>
      </w:rPr>
    </w:lvl>
  </w:abstractNum>
  <w:abstractNum w:abstractNumId="2" w15:restartNumberingAfterBreak="0">
    <w:nsid w:val="1B722D71"/>
    <w:multiLevelType w:val="hybridMultilevel"/>
    <w:tmpl w:val="A67ED804"/>
    <w:lvl w:ilvl="0" w:tplc="080A000D">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 w15:restartNumberingAfterBreak="0">
    <w:nsid w:val="36130B11"/>
    <w:multiLevelType w:val="hybridMultilevel"/>
    <w:tmpl w:val="3287645D"/>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384F6EF2"/>
    <w:multiLevelType w:val="hybridMultilevel"/>
    <w:tmpl w:val="7A1E785C"/>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45CF55F6"/>
    <w:multiLevelType w:val="hybridMultilevel"/>
    <w:tmpl w:val="3F8424AE"/>
    <w:lvl w:ilvl="0" w:tplc="05805466">
      <w:start w:val="5"/>
      <w:numFmt w:val="bullet"/>
      <w:lvlText w:val="-"/>
      <w:lvlJc w:val="left"/>
      <w:pPr>
        <w:ind w:left="720" w:hanging="360"/>
      </w:pPr>
      <w:rPr>
        <w:rFonts w:ascii="Arial" w:eastAsia="SimSun" w:hAnsi="Aria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 w15:restartNumberingAfterBreak="0">
    <w:nsid w:val="4D0D289E"/>
    <w:multiLevelType w:val="hybridMultilevel"/>
    <w:tmpl w:val="7F9C0F40"/>
    <w:lvl w:ilvl="0" w:tplc="0C0A0013">
      <w:start w:val="1"/>
      <w:numFmt w:val="upperRoman"/>
      <w:lvlText w:val="%1."/>
      <w:lvlJc w:val="right"/>
      <w:pPr>
        <w:ind w:left="720" w:hanging="360"/>
      </w:pPr>
    </w:lvl>
    <w:lvl w:ilvl="1" w:tplc="0C0A000F">
      <w:start w:val="1"/>
      <w:numFmt w:val="decimal"/>
      <w:lvlText w:val="%2."/>
      <w:lvlJc w:val="left"/>
      <w:pPr>
        <w:ind w:left="1495"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7" w15:restartNumberingAfterBreak="0">
    <w:nsid w:val="5B4F263D"/>
    <w:multiLevelType w:val="hybridMultilevel"/>
    <w:tmpl w:val="4D3E9F30"/>
    <w:lvl w:ilvl="0" w:tplc="080A0001">
      <w:start w:val="1"/>
      <w:numFmt w:val="bullet"/>
      <w:lvlText w:val=""/>
      <w:lvlJc w:val="left"/>
      <w:pPr>
        <w:ind w:left="1068" w:hanging="360"/>
      </w:pPr>
      <w:rPr>
        <w:rFonts w:ascii="Symbol" w:hAnsi="Symbol" w:hint="default"/>
      </w:rPr>
    </w:lvl>
    <w:lvl w:ilvl="1" w:tplc="080A0003">
      <w:start w:val="1"/>
      <w:numFmt w:val="bullet"/>
      <w:lvlText w:val="o"/>
      <w:lvlJc w:val="left"/>
      <w:pPr>
        <w:ind w:left="1788" w:hanging="360"/>
      </w:pPr>
      <w:rPr>
        <w:rFonts w:ascii="Courier New" w:hAnsi="Courier New" w:cs="Courier New" w:hint="default"/>
      </w:rPr>
    </w:lvl>
    <w:lvl w:ilvl="2" w:tplc="080A0005" w:tentative="1">
      <w:start w:val="1"/>
      <w:numFmt w:val="bullet"/>
      <w:lvlText w:val=""/>
      <w:lvlJc w:val="left"/>
      <w:pPr>
        <w:ind w:left="2508" w:hanging="360"/>
      </w:pPr>
      <w:rPr>
        <w:rFonts w:ascii="Wingdings" w:hAnsi="Wingdings" w:hint="default"/>
      </w:rPr>
    </w:lvl>
    <w:lvl w:ilvl="3" w:tplc="080A0001" w:tentative="1">
      <w:start w:val="1"/>
      <w:numFmt w:val="bullet"/>
      <w:lvlText w:val=""/>
      <w:lvlJc w:val="left"/>
      <w:pPr>
        <w:ind w:left="3228" w:hanging="360"/>
      </w:pPr>
      <w:rPr>
        <w:rFonts w:ascii="Symbol" w:hAnsi="Symbol" w:hint="default"/>
      </w:rPr>
    </w:lvl>
    <w:lvl w:ilvl="4" w:tplc="080A0003" w:tentative="1">
      <w:start w:val="1"/>
      <w:numFmt w:val="bullet"/>
      <w:lvlText w:val="o"/>
      <w:lvlJc w:val="left"/>
      <w:pPr>
        <w:ind w:left="3948" w:hanging="360"/>
      </w:pPr>
      <w:rPr>
        <w:rFonts w:ascii="Courier New" w:hAnsi="Courier New" w:cs="Courier New" w:hint="default"/>
      </w:rPr>
    </w:lvl>
    <w:lvl w:ilvl="5" w:tplc="080A0005" w:tentative="1">
      <w:start w:val="1"/>
      <w:numFmt w:val="bullet"/>
      <w:lvlText w:val=""/>
      <w:lvlJc w:val="left"/>
      <w:pPr>
        <w:ind w:left="4668" w:hanging="360"/>
      </w:pPr>
      <w:rPr>
        <w:rFonts w:ascii="Wingdings" w:hAnsi="Wingdings" w:hint="default"/>
      </w:rPr>
    </w:lvl>
    <w:lvl w:ilvl="6" w:tplc="080A0001" w:tentative="1">
      <w:start w:val="1"/>
      <w:numFmt w:val="bullet"/>
      <w:lvlText w:val=""/>
      <w:lvlJc w:val="left"/>
      <w:pPr>
        <w:ind w:left="5388" w:hanging="360"/>
      </w:pPr>
      <w:rPr>
        <w:rFonts w:ascii="Symbol" w:hAnsi="Symbol" w:hint="default"/>
      </w:rPr>
    </w:lvl>
    <w:lvl w:ilvl="7" w:tplc="080A0003" w:tentative="1">
      <w:start w:val="1"/>
      <w:numFmt w:val="bullet"/>
      <w:lvlText w:val="o"/>
      <w:lvlJc w:val="left"/>
      <w:pPr>
        <w:ind w:left="6108" w:hanging="360"/>
      </w:pPr>
      <w:rPr>
        <w:rFonts w:ascii="Courier New" w:hAnsi="Courier New" w:cs="Courier New" w:hint="default"/>
      </w:rPr>
    </w:lvl>
    <w:lvl w:ilvl="8" w:tplc="080A0005" w:tentative="1">
      <w:start w:val="1"/>
      <w:numFmt w:val="bullet"/>
      <w:lvlText w:val=""/>
      <w:lvlJc w:val="left"/>
      <w:pPr>
        <w:ind w:left="6828" w:hanging="360"/>
      </w:pPr>
      <w:rPr>
        <w:rFonts w:ascii="Wingdings" w:hAnsi="Wingdings" w:hint="default"/>
      </w:rPr>
    </w:lvl>
  </w:abstractNum>
  <w:abstractNum w:abstractNumId="8" w15:restartNumberingAfterBreak="0">
    <w:nsid w:val="5BB86477"/>
    <w:multiLevelType w:val="hybridMultilevel"/>
    <w:tmpl w:val="650A8F20"/>
    <w:lvl w:ilvl="0" w:tplc="080A0017">
      <w:start w:val="1"/>
      <w:numFmt w:val="lowerLetter"/>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 w15:restartNumberingAfterBreak="0">
    <w:nsid w:val="5D3E6FCC"/>
    <w:multiLevelType w:val="hybridMultilevel"/>
    <w:tmpl w:val="8FBCC414"/>
    <w:lvl w:ilvl="0" w:tplc="080A000D">
      <w:start w:val="1"/>
      <w:numFmt w:val="bullet"/>
      <w:lvlText w:val=""/>
      <w:lvlJc w:val="left"/>
      <w:rPr>
        <w:rFonts w:ascii="Wingdings" w:hAnsi="Wingdings"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 w15:restartNumberingAfterBreak="0">
    <w:nsid w:val="5ED42492"/>
    <w:multiLevelType w:val="hybridMultilevel"/>
    <w:tmpl w:val="C78283E0"/>
    <w:lvl w:ilvl="0" w:tplc="080A000F">
      <w:start w:val="1"/>
      <w:numFmt w:val="decimal"/>
      <w:lvlText w:val="%1."/>
      <w:lvlJc w:val="left"/>
      <w:pPr>
        <w:ind w:left="720" w:hanging="360"/>
      </w:p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11" w15:restartNumberingAfterBreak="0">
    <w:nsid w:val="633A6E46"/>
    <w:multiLevelType w:val="hybridMultilevel"/>
    <w:tmpl w:val="650A8F20"/>
    <w:lvl w:ilvl="0" w:tplc="080A0017">
      <w:start w:val="1"/>
      <w:numFmt w:val="lowerLetter"/>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2" w15:restartNumberingAfterBreak="0">
    <w:nsid w:val="64BF4BBA"/>
    <w:multiLevelType w:val="hybridMultilevel"/>
    <w:tmpl w:val="ECAE9642"/>
    <w:lvl w:ilvl="0" w:tplc="080A0005">
      <w:start w:val="1"/>
      <w:numFmt w:val="bullet"/>
      <w:lvlText w:val=""/>
      <w:lvlJc w:val="left"/>
      <w:pPr>
        <w:ind w:left="720" w:hanging="360"/>
      </w:pPr>
      <w:rPr>
        <w:rFonts w:ascii="Wingdings" w:hAnsi="Wingdings" w:hint="default"/>
      </w:rPr>
    </w:lvl>
    <w:lvl w:ilvl="1" w:tplc="080A0005">
      <w:start w:val="1"/>
      <w:numFmt w:val="bullet"/>
      <w:lvlText w:val=""/>
      <w:lvlJc w:val="left"/>
      <w:pPr>
        <w:ind w:left="1440" w:hanging="360"/>
      </w:pPr>
      <w:rPr>
        <w:rFonts w:ascii="Wingdings" w:hAnsi="Wingdings" w:hint="default"/>
      </w:rPr>
    </w:lvl>
    <w:lvl w:ilvl="2" w:tplc="080A0005">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 w15:restartNumberingAfterBreak="0">
    <w:nsid w:val="687C36CD"/>
    <w:multiLevelType w:val="hybridMultilevel"/>
    <w:tmpl w:val="650A8F20"/>
    <w:lvl w:ilvl="0" w:tplc="080A0017">
      <w:start w:val="1"/>
      <w:numFmt w:val="lowerLetter"/>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4" w15:restartNumberingAfterBreak="0">
    <w:nsid w:val="791F7814"/>
    <w:multiLevelType w:val="hybridMultilevel"/>
    <w:tmpl w:val="C78283E0"/>
    <w:lvl w:ilvl="0" w:tplc="080A000F">
      <w:start w:val="1"/>
      <w:numFmt w:val="decimal"/>
      <w:lvlText w:val="%1."/>
      <w:lvlJc w:val="left"/>
      <w:pPr>
        <w:ind w:left="720" w:hanging="360"/>
      </w:p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num w:numId="1">
    <w:abstractNumId w:val="7"/>
  </w:num>
  <w:num w:numId="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4"/>
  </w:num>
  <w:num w:numId="4">
    <w:abstractNumId w:val="6"/>
  </w:num>
  <w:num w:numId="5">
    <w:abstractNumId w:val="4"/>
  </w:num>
  <w:num w:numId="6">
    <w:abstractNumId w:val="3"/>
  </w:num>
  <w:num w:numId="7">
    <w:abstractNumId w:val="11"/>
  </w:num>
  <w:num w:numId="8">
    <w:abstractNumId w:val="13"/>
  </w:num>
  <w:num w:numId="9">
    <w:abstractNumId w:val="8"/>
  </w:num>
  <w:num w:numId="10">
    <w:abstractNumId w:val="9"/>
  </w:num>
  <w:num w:numId="11">
    <w:abstractNumId w:val="2"/>
  </w:num>
  <w:num w:numId="12">
    <w:abstractNumId w:val="12"/>
  </w:num>
  <w:num w:numId="13">
    <w:abstractNumId w:val="1"/>
  </w:num>
  <w:num w:numId="14">
    <w:abstractNumId w:val="0"/>
  </w:num>
  <w:num w:numId="15">
    <w:abstractNumId w:val="5"/>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drawingGridHorizontalSpacing w:val="110"/>
  <w:displayHorizontalDrawingGridEvery w:val="2"/>
  <w:characterSpacingControl w:val="doNotCompress"/>
  <w:hdrShapeDefaults>
    <o:shapedefaults v:ext="edit" spidmax="1843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969F0"/>
    <w:rsid w:val="000017D8"/>
    <w:rsid w:val="000062EA"/>
    <w:rsid w:val="00010A1B"/>
    <w:rsid w:val="000131DA"/>
    <w:rsid w:val="00013715"/>
    <w:rsid w:val="00030C11"/>
    <w:rsid w:val="00034A75"/>
    <w:rsid w:val="00040224"/>
    <w:rsid w:val="00042F4F"/>
    <w:rsid w:val="000528BF"/>
    <w:rsid w:val="00052FBC"/>
    <w:rsid w:val="00053058"/>
    <w:rsid w:val="00054992"/>
    <w:rsid w:val="00061273"/>
    <w:rsid w:val="00062AE7"/>
    <w:rsid w:val="000646A6"/>
    <w:rsid w:val="000659BA"/>
    <w:rsid w:val="00067B74"/>
    <w:rsid w:val="000735AC"/>
    <w:rsid w:val="00073955"/>
    <w:rsid w:val="000747C3"/>
    <w:rsid w:val="000749CD"/>
    <w:rsid w:val="00075F6B"/>
    <w:rsid w:val="00076970"/>
    <w:rsid w:val="00077BE7"/>
    <w:rsid w:val="00083B67"/>
    <w:rsid w:val="00091177"/>
    <w:rsid w:val="00095E1E"/>
    <w:rsid w:val="00096D7C"/>
    <w:rsid w:val="000A2E8E"/>
    <w:rsid w:val="000A38F8"/>
    <w:rsid w:val="000B407D"/>
    <w:rsid w:val="000B4692"/>
    <w:rsid w:val="000B5837"/>
    <w:rsid w:val="000C201B"/>
    <w:rsid w:val="000D0518"/>
    <w:rsid w:val="000D2AD6"/>
    <w:rsid w:val="000D2F56"/>
    <w:rsid w:val="000D3951"/>
    <w:rsid w:val="000D564A"/>
    <w:rsid w:val="000E2E44"/>
    <w:rsid w:val="000F53B4"/>
    <w:rsid w:val="000F6849"/>
    <w:rsid w:val="000F79A0"/>
    <w:rsid w:val="001069DD"/>
    <w:rsid w:val="001075BC"/>
    <w:rsid w:val="00112D2A"/>
    <w:rsid w:val="00117CD7"/>
    <w:rsid w:val="0012027E"/>
    <w:rsid w:val="001304EF"/>
    <w:rsid w:val="0013446C"/>
    <w:rsid w:val="00134D21"/>
    <w:rsid w:val="00144339"/>
    <w:rsid w:val="00146141"/>
    <w:rsid w:val="00147D38"/>
    <w:rsid w:val="00151CEF"/>
    <w:rsid w:val="001550FB"/>
    <w:rsid w:val="00155CAE"/>
    <w:rsid w:val="0015645A"/>
    <w:rsid w:val="00160447"/>
    <w:rsid w:val="00160F61"/>
    <w:rsid w:val="00163EA8"/>
    <w:rsid w:val="0016573F"/>
    <w:rsid w:val="00165F1E"/>
    <w:rsid w:val="00174464"/>
    <w:rsid w:val="00175CED"/>
    <w:rsid w:val="0017621D"/>
    <w:rsid w:val="00176355"/>
    <w:rsid w:val="001966F9"/>
    <w:rsid w:val="001A06FB"/>
    <w:rsid w:val="001A7DD5"/>
    <w:rsid w:val="001B3009"/>
    <w:rsid w:val="001B6B7A"/>
    <w:rsid w:val="001C1AD9"/>
    <w:rsid w:val="001C1DD8"/>
    <w:rsid w:val="001C2265"/>
    <w:rsid w:val="001D1A55"/>
    <w:rsid w:val="001D1E2E"/>
    <w:rsid w:val="001D24E7"/>
    <w:rsid w:val="001D2977"/>
    <w:rsid w:val="001D395C"/>
    <w:rsid w:val="001D3CF9"/>
    <w:rsid w:val="001E05F0"/>
    <w:rsid w:val="001E064F"/>
    <w:rsid w:val="001E146B"/>
    <w:rsid w:val="001E1EF2"/>
    <w:rsid w:val="001E2523"/>
    <w:rsid w:val="001E3107"/>
    <w:rsid w:val="001E3153"/>
    <w:rsid w:val="001E3B59"/>
    <w:rsid w:val="001F2C60"/>
    <w:rsid w:val="001F55FE"/>
    <w:rsid w:val="001F5B89"/>
    <w:rsid w:val="00202607"/>
    <w:rsid w:val="002065D7"/>
    <w:rsid w:val="00210911"/>
    <w:rsid w:val="002112DF"/>
    <w:rsid w:val="00211E5F"/>
    <w:rsid w:val="00212ECF"/>
    <w:rsid w:val="0021545B"/>
    <w:rsid w:val="00215FEE"/>
    <w:rsid w:val="00216A9D"/>
    <w:rsid w:val="002176C8"/>
    <w:rsid w:val="00217B44"/>
    <w:rsid w:val="00221018"/>
    <w:rsid w:val="00223603"/>
    <w:rsid w:val="002250B5"/>
    <w:rsid w:val="00226DF4"/>
    <w:rsid w:val="00227C9E"/>
    <w:rsid w:val="0023177A"/>
    <w:rsid w:val="0023224E"/>
    <w:rsid w:val="00234483"/>
    <w:rsid w:val="002351F5"/>
    <w:rsid w:val="002359CC"/>
    <w:rsid w:val="00236BC6"/>
    <w:rsid w:val="002424B3"/>
    <w:rsid w:val="00244899"/>
    <w:rsid w:val="002509F9"/>
    <w:rsid w:val="00250C39"/>
    <w:rsid w:val="00256CBE"/>
    <w:rsid w:val="002574C4"/>
    <w:rsid w:val="00262AF4"/>
    <w:rsid w:val="00263444"/>
    <w:rsid w:val="002651CA"/>
    <w:rsid w:val="002658FD"/>
    <w:rsid w:val="0027097C"/>
    <w:rsid w:val="0027123E"/>
    <w:rsid w:val="00272429"/>
    <w:rsid w:val="00283429"/>
    <w:rsid w:val="00285995"/>
    <w:rsid w:val="0028625F"/>
    <w:rsid w:val="002910FA"/>
    <w:rsid w:val="00291D81"/>
    <w:rsid w:val="00291FFE"/>
    <w:rsid w:val="00294C15"/>
    <w:rsid w:val="00295703"/>
    <w:rsid w:val="002A0121"/>
    <w:rsid w:val="002B1B81"/>
    <w:rsid w:val="002B23FE"/>
    <w:rsid w:val="002B2C48"/>
    <w:rsid w:val="002B3894"/>
    <w:rsid w:val="002B47E7"/>
    <w:rsid w:val="002C1584"/>
    <w:rsid w:val="002C49EC"/>
    <w:rsid w:val="002C5963"/>
    <w:rsid w:val="002C7499"/>
    <w:rsid w:val="002D6801"/>
    <w:rsid w:val="002E0FB4"/>
    <w:rsid w:val="002E189F"/>
    <w:rsid w:val="002E2064"/>
    <w:rsid w:val="002E28CB"/>
    <w:rsid w:val="002F17DE"/>
    <w:rsid w:val="002F29B7"/>
    <w:rsid w:val="002F5006"/>
    <w:rsid w:val="002F65E2"/>
    <w:rsid w:val="002F65E9"/>
    <w:rsid w:val="00304DDA"/>
    <w:rsid w:val="00311BEC"/>
    <w:rsid w:val="0031699F"/>
    <w:rsid w:val="00331F23"/>
    <w:rsid w:val="00335CA2"/>
    <w:rsid w:val="003422B6"/>
    <w:rsid w:val="0034508B"/>
    <w:rsid w:val="00350D88"/>
    <w:rsid w:val="00354D92"/>
    <w:rsid w:val="00362B30"/>
    <w:rsid w:val="00363D63"/>
    <w:rsid w:val="003646EA"/>
    <w:rsid w:val="0037404B"/>
    <w:rsid w:val="00374394"/>
    <w:rsid w:val="003743E6"/>
    <w:rsid w:val="0037606A"/>
    <w:rsid w:val="00376177"/>
    <w:rsid w:val="0037736D"/>
    <w:rsid w:val="00381956"/>
    <w:rsid w:val="003820C5"/>
    <w:rsid w:val="00384034"/>
    <w:rsid w:val="0038690D"/>
    <w:rsid w:val="003908FF"/>
    <w:rsid w:val="00392A71"/>
    <w:rsid w:val="003975CA"/>
    <w:rsid w:val="003A107C"/>
    <w:rsid w:val="003A2672"/>
    <w:rsid w:val="003A3EB7"/>
    <w:rsid w:val="003A5106"/>
    <w:rsid w:val="003A5ACB"/>
    <w:rsid w:val="003B05C9"/>
    <w:rsid w:val="003B1A61"/>
    <w:rsid w:val="003B3DB9"/>
    <w:rsid w:val="003B680B"/>
    <w:rsid w:val="003C0FA2"/>
    <w:rsid w:val="003C1CCA"/>
    <w:rsid w:val="003C3735"/>
    <w:rsid w:val="003C566E"/>
    <w:rsid w:val="003C5DC7"/>
    <w:rsid w:val="003D0A59"/>
    <w:rsid w:val="003E2E65"/>
    <w:rsid w:val="003E5CCA"/>
    <w:rsid w:val="003E7A6B"/>
    <w:rsid w:val="003F506A"/>
    <w:rsid w:val="0040214D"/>
    <w:rsid w:val="0040576B"/>
    <w:rsid w:val="00406E63"/>
    <w:rsid w:val="004073B7"/>
    <w:rsid w:val="00410977"/>
    <w:rsid w:val="00411892"/>
    <w:rsid w:val="004122E8"/>
    <w:rsid w:val="00413D16"/>
    <w:rsid w:val="00417C89"/>
    <w:rsid w:val="0042059C"/>
    <w:rsid w:val="004245A3"/>
    <w:rsid w:val="0042652A"/>
    <w:rsid w:val="0042773C"/>
    <w:rsid w:val="00431917"/>
    <w:rsid w:val="00433113"/>
    <w:rsid w:val="0044197C"/>
    <w:rsid w:val="004420C8"/>
    <w:rsid w:val="00442FED"/>
    <w:rsid w:val="00443966"/>
    <w:rsid w:val="0044502F"/>
    <w:rsid w:val="00447617"/>
    <w:rsid w:val="004511B3"/>
    <w:rsid w:val="004511BD"/>
    <w:rsid w:val="00451E4F"/>
    <w:rsid w:val="0045260E"/>
    <w:rsid w:val="0045549D"/>
    <w:rsid w:val="0046512A"/>
    <w:rsid w:val="00473EED"/>
    <w:rsid w:val="00475C24"/>
    <w:rsid w:val="004779C2"/>
    <w:rsid w:val="00480677"/>
    <w:rsid w:val="00481CC7"/>
    <w:rsid w:val="00482C2D"/>
    <w:rsid w:val="004839BB"/>
    <w:rsid w:val="004854A9"/>
    <w:rsid w:val="00491B47"/>
    <w:rsid w:val="004946B5"/>
    <w:rsid w:val="004971F9"/>
    <w:rsid w:val="004A2A90"/>
    <w:rsid w:val="004A45B1"/>
    <w:rsid w:val="004A48FC"/>
    <w:rsid w:val="004A4D90"/>
    <w:rsid w:val="004A6ACE"/>
    <w:rsid w:val="004A6BED"/>
    <w:rsid w:val="004B5934"/>
    <w:rsid w:val="004B783E"/>
    <w:rsid w:val="004C283D"/>
    <w:rsid w:val="004C3D92"/>
    <w:rsid w:val="004C3E08"/>
    <w:rsid w:val="004C65F6"/>
    <w:rsid w:val="004D2469"/>
    <w:rsid w:val="004D5786"/>
    <w:rsid w:val="004E28E9"/>
    <w:rsid w:val="004E3BD1"/>
    <w:rsid w:val="004E3ED0"/>
    <w:rsid w:val="004E473E"/>
    <w:rsid w:val="004E5E49"/>
    <w:rsid w:val="004E5EAD"/>
    <w:rsid w:val="004F15BF"/>
    <w:rsid w:val="00500E26"/>
    <w:rsid w:val="00502819"/>
    <w:rsid w:val="00503B90"/>
    <w:rsid w:val="0050638E"/>
    <w:rsid w:val="0051150F"/>
    <w:rsid w:val="005118A0"/>
    <w:rsid w:val="00511C6B"/>
    <w:rsid w:val="00516B4A"/>
    <w:rsid w:val="0052130B"/>
    <w:rsid w:val="00524921"/>
    <w:rsid w:val="0052538D"/>
    <w:rsid w:val="00525833"/>
    <w:rsid w:val="00531668"/>
    <w:rsid w:val="005317C7"/>
    <w:rsid w:val="00531A16"/>
    <w:rsid w:val="0053488A"/>
    <w:rsid w:val="00536181"/>
    <w:rsid w:val="005520C2"/>
    <w:rsid w:val="005527CE"/>
    <w:rsid w:val="0056249C"/>
    <w:rsid w:val="005624D0"/>
    <w:rsid w:val="00562594"/>
    <w:rsid w:val="0056377E"/>
    <w:rsid w:val="00564F0B"/>
    <w:rsid w:val="00565721"/>
    <w:rsid w:val="00571302"/>
    <w:rsid w:val="00571590"/>
    <w:rsid w:val="00572086"/>
    <w:rsid w:val="00576BAD"/>
    <w:rsid w:val="00585CE9"/>
    <w:rsid w:val="00585E70"/>
    <w:rsid w:val="005907D7"/>
    <w:rsid w:val="00590A3C"/>
    <w:rsid w:val="00593FD1"/>
    <w:rsid w:val="005A312B"/>
    <w:rsid w:val="005A40F3"/>
    <w:rsid w:val="005A7756"/>
    <w:rsid w:val="005B26B6"/>
    <w:rsid w:val="005B7A93"/>
    <w:rsid w:val="005C0031"/>
    <w:rsid w:val="005C00BA"/>
    <w:rsid w:val="005C72BF"/>
    <w:rsid w:val="005D291B"/>
    <w:rsid w:val="005D4299"/>
    <w:rsid w:val="005D4EAA"/>
    <w:rsid w:val="005D5F0F"/>
    <w:rsid w:val="005E0F39"/>
    <w:rsid w:val="005E2B03"/>
    <w:rsid w:val="005E34C2"/>
    <w:rsid w:val="005E63AD"/>
    <w:rsid w:val="005F072A"/>
    <w:rsid w:val="005F08E1"/>
    <w:rsid w:val="005F651F"/>
    <w:rsid w:val="005F762E"/>
    <w:rsid w:val="00601514"/>
    <w:rsid w:val="00603090"/>
    <w:rsid w:val="00603E1E"/>
    <w:rsid w:val="00604730"/>
    <w:rsid w:val="00605ADA"/>
    <w:rsid w:val="00607F8A"/>
    <w:rsid w:val="00615D54"/>
    <w:rsid w:val="00615FF4"/>
    <w:rsid w:val="00620B53"/>
    <w:rsid w:val="006221A8"/>
    <w:rsid w:val="006226AA"/>
    <w:rsid w:val="00622FD0"/>
    <w:rsid w:val="0062625F"/>
    <w:rsid w:val="006270B2"/>
    <w:rsid w:val="006349F2"/>
    <w:rsid w:val="00642F29"/>
    <w:rsid w:val="0064445A"/>
    <w:rsid w:val="0064628A"/>
    <w:rsid w:val="006517D8"/>
    <w:rsid w:val="00651887"/>
    <w:rsid w:val="00651E2F"/>
    <w:rsid w:val="00652875"/>
    <w:rsid w:val="00653239"/>
    <w:rsid w:val="006577CB"/>
    <w:rsid w:val="00665412"/>
    <w:rsid w:val="006659DF"/>
    <w:rsid w:val="00667147"/>
    <w:rsid w:val="00672ED1"/>
    <w:rsid w:val="00673E68"/>
    <w:rsid w:val="006744D4"/>
    <w:rsid w:val="006746CF"/>
    <w:rsid w:val="00683053"/>
    <w:rsid w:val="00683C6D"/>
    <w:rsid w:val="00684E70"/>
    <w:rsid w:val="006865EE"/>
    <w:rsid w:val="00691960"/>
    <w:rsid w:val="00692FC5"/>
    <w:rsid w:val="006954B0"/>
    <w:rsid w:val="006963E7"/>
    <w:rsid w:val="006A0591"/>
    <w:rsid w:val="006A06F7"/>
    <w:rsid w:val="006A0D13"/>
    <w:rsid w:val="006A1D79"/>
    <w:rsid w:val="006A7019"/>
    <w:rsid w:val="006A7EE5"/>
    <w:rsid w:val="006B08A6"/>
    <w:rsid w:val="006B189D"/>
    <w:rsid w:val="006B7117"/>
    <w:rsid w:val="006C0FD0"/>
    <w:rsid w:val="006C151D"/>
    <w:rsid w:val="006C5C24"/>
    <w:rsid w:val="006D014C"/>
    <w:rsid w:val="006D20EC"/>
    <w:rsid w:val="006E3C0C"/>
    <w:rsid w:val="006E45FB"/>
    <w:rsid w:val="006F085C"/>
    <w:rsid w:val="006F0D7F"/>
    <w:rsid w:val="006F10F4"/>
    <w:rsid w:val="006F1A38"/>
    <w:rsid w:val="00702795"/>
    <w:rsid w:val="00703DC7"/>
    <w:rsid w:val="00706201"/>
    <w:rsid w:val="00712063"/>
    <w:rsid w:val="00713E96"/>
    <w:rsid w:val="0071576D"/>
    <w:rsid w:val="007170BE"/>
    <w:rsid w:val="007222EB"/>
    <w:rsid w:val="007235B3"/>
    <w:rsid w:val="0073218D"/>
    <w:rsid w:val="00733D6D"/>
    <w:rsid w:val="00735915"/>
    <w:rsid w:val="00735C6B"/>
    <w:rsid w:val="00735D25"/>
    <w:rsid w:val="00740327"/>
    <w:rsid w:val="00740A7C"/>
    <w:rsid w:val="00745EDA"/>
    <w:rsid w:val="00747178"/>
    <w:rsid w:val="00751C56"/>
    <w:rsid w:val="0075210C"/>
    <w:rsid w:val="00760BBE"/>
    <w:rsid w:val="00762196"/>
    <w:rsid w:val="007659F7"/>
    <w:rsid w:val="00766359"/>
    <w:rsid w:val="00774B58"/>
    <w:rsid w:val="00774DB8"/>
    <w:rsid w:val="007753A6"/>
    <w:rsid w:val="00775769"/>
    <w:rsid w:val="007770B1"/>
    <w:rsid w:val="00781569"/>
    <w:rsid w:val="00781B8D"/>
    <w:rsid w:val="00783294"/>
    <w:rsid w:val="00785CAB"/>
    <w:rsid w:val="007861A7"/>
    <w:rsid w:val="007862CF"/>
    <w:rsid w:val="00792154"/>
    <w:rsid w:val="00794769"/>
    <w:rsid w:val="0079544D"/>
    <w:rsid w:val="007A110C"/>
    <w:rsid w:val="007A4A21"/>
    <w:rsid w:val="007A4BA7"/>
    <w:rsid w:val="007B5F4D"/>
    <w:rsid w:val="007C1B6B"/>
    <w:rsid w:val="007C3F45"/>
    <w:rsid w:val="007C51B3"/>
    <w:rsid w:val="007C65C7"/>
    <w:rsid w:val="007C7C48"/>
    <w:rsid w:val="007D5535"/>
    <w:rsid w:val="007E0EA1"/>
    <w:rsid w:val="007E0F4A"/>
    <w:rsid w:val="007F0DB4"/>
    <w:rsid w:val="007F4036"/>
    <w:rsid w:val="007F5B73"/>
    <w:rsid w:val="008118B3"/>
    <w:rsid w:val="008129FF"/>
    <w:rsid w:val="008159CB"/>
    <w:rsid w:val="0081781F"/>
    <w:rsid w:val="00823895"/>
    <w:rsid w:val="008258AB"/>
    <w:rsid w:val="0083473E"/>
    <w:rsid w:val="00834C98"/>
    <w:rsid w:val="00836895"/>
    <w:rsid w:val="008375A8"/>
    <w:rsid w:val="008378CD"/>
    <w:rsid w:val="00842116"/>
    <w:rsid w:val="00843E82"/>
    <w:rsid w:val="00845046"/>
    <w:rsid w:val="00846592"/>
    <w:rsid w:val="0085401A"/>
    <w:rsid w:val="00857187"/>
    <w:rsid w:val="008605D8"/>
    <w:rsid w:val="00861811"/>
    <w:rsid w:val="008619FF"/>
    <w:rsid w:val="00862B52"/>
    <w:rsid w:val="008655F7"/>
    <w:rsid w:val="0087546C"/>
    <w:rsid w:val="00876994"/>
    <w:rsid w:val="00877C9F"/>
    <w:rsid w:val="00877DC6"/>
    <w:rsid w:val="008804DF"/>
    <w:rsid w:val="0088103F"/>
    <w:rsid w:val="00885305"/>
    <w:rsid w:val="00885D40"/>
    <w:rsid w:val="00887FE4"/>
    <w:rsid w:val="008913E5"/>
    <w:rsid w:val="00896404"/>
    <w:rsid w:val="008A01E2"/>
    <w:rsid w:val="008A5C15"/>
    <w:rsid w:val="008A7D1A"/>
    <w:rsid w:val="008B3821"/>
    <w:rsid w:val="008B776D"/>
    <w:rsid w:val="008C2671"/>
    <w:rsid w:val="008C372F"/>
    <w:rsid w:val="008C5A66"/>
    <w:rsid w:val="008D032F"/>
    <w:rsid w:val="008D3EEC"/>
    <w:rsid w:val="008D3FA5"/>
    <w:rsid w:val="008D4D8C"/>
    <w:rsid w:val="008D513A"/>
    <w:rsid w:val="008D626C"/>
    <w:rsid w:val="008E198F"/>
    <w:rsid w:val="008E2485"/>
    <w:rsid w:val="008E6E66"/>
    <w:rsid w:val="008F1110"/>
    <w:rsid w:val="009003B8"/>
    <w:rsid w:val="00900D40"/>
    <w:rsid w:val="009035C2"/>
    <w:rsid w:val="00910933"/>
    <w:rsid w:val="00912088"/>
    <w:rsid w:val="0092443D"/>
    <w:rsid w:val="00933BC0"/>
    <w:rsid w:val="00933D07"/>
    <w:rsid w:val="00935563"/>
    <w:rsid w:val="00936EB1"/>
    <w:rsid w:val="00936F8A"/>
    <w:rsid w:val="0094154E"/>
    <w:rsid w:val="00945BF1"/>
    <w:rsid w:val="00946602"/>
    <w:rsid w:val="00950480"/>
    <w:rsid w:val="00955B3B"/>
    <w:rsid w:val="0095641D"/>
    <w:rsid w:val="00956A16"/>
    <w:rsid w:val="00961C08"/>
    <w:rsid w:val="00965BF5"/>
    <w:rsid w:val="0096632A"/>
    <w:rsid w:val="00966968"/>
    <w:rsid w:val="00967B86"/>
    <w:rsid w:val="009716C4"/>
    <w:rsid w:val="00976E44"/>
    <w:rsid w:val="00982327"/>
    <w:rsid w:val="00985A30"/>
    <w:rsid w:val="00987253"/>
    <w:rsid w:val="00990CF8"/>
    <w:rsid w:val="0099509B"/>
    <w:rsid w:val="00996220"/>
    <w:rsid w:val="009A0D37"/>
    <w:rsid w:val="009A2860"/>
    <w:rsid w:val="009A3BB6"/>
    <w:rsid w:val="009A79B1"/>
    <w:rsid w:val="009B0D0A"/>
    <w:rsid w:val="009B4BB4"/>
    <w:rsid w:val="009B5188"/>
    <w:rsid w:val="009B557A"/>
    <w:rsid w:val="009C1E54"/>
    <w:rsid w:val="009C27B6"/>
    <w:rsid w:val="009C2DAB"/>
    <w:rsid w:val="009C6373"/>
    <w:rsid w:val="009C6E6A"/>
    <w:rsid w:val="009D095C"/>
    <w:rsid w:val="009D412C"/>
    <w:rsid w:val="009D6275"/>
    <w:rsid w:val="009D7418"/>
    <w:rsid w:val="009E3BC5"/>
    <w:rsid w:val="009E4778"/>
    <w:rsid w:val="009E79D7"/>
    <w:rsid w:val="009E7F07"/>
    <w:rsid w:val="009F3B0F"/>
    <w:rsid w:val="009F4C3C"/>
    <w:rsid w:val="009F5B78"/>
    <w:rsid w:val="00A0370D"/>
    <w:rsid w:val="00A04EC3"/>
    <w:rsid w:val="00A05953"/>
    <w:rsid w:val="00A21406"/>
    <w:rsid w:val="00A22617"/>
    <w:rsid w:val="00A241FA"/>
    <w:rsid w:val="00A26E4E"/>
    <w:rsid w:val="00A31B09"/>
    <w:rsid w:val="00A336A7"/>
    <w:rsid w:val="00A35003"/>
    <w:rsid w:val="00A354DA"/>
    <w:rsid w:val="00A44CA0"/>
    <w:rsid w:val="00A45A5E"/>
    <w:rsid w:val="00A476C7"/>
    <w:rsid w:val="00A50D7F"/>
    <w:rsid w:val="00A54146"/>
    <w:rsid w:val="00A614A7"/>
    <w:rsid w:val="00A616E2"/>
    <w:rsid w:val="00A61C9F"/>
    <w:rsid w:val="00A6579A"/>
    <w:rsid w:val="00A66374"/>
    <w:rsid w:val="00A67A67"/>
    <w:rsid w:val="00A7012D"/>
    <w:rsid w:val="00A71954"/>
    <w:rsid w:val="00A72DD6"/>
    <w:rsid w:val="00A741C6"/>
    <w:rsid w:val="00A741F0"/>
    <w:rsid w:val="00A7527F"/>
    <w:rsid w:val="00A75E88"/>
    <w:rsid w:val="00A76405"/>
    <w:rsid w:val="00A80053"/>
    <w:rsid w:val="00A80B42"/>
    <w:rsid w:val="00A83834"/>
    <w:rsid w:val="00A9047D"/>
    <w:rsid w:val="00A90D29"/>
    <w:rsid w:val="00A90FF4"/>
    <w:rsid w:val="00A917E7"/>
    <w:rsid w:val="00A969F0"/>
    <w:rsid w:val="00A97122"/>
    <w:rsid w:val="00AA365F"/>
    <w:rsid w:val="00AA71BD"/>
    <w:rsid w:val="00AA77B6"/>
    <w:rsid w:val="00AB0665"/>
    <w:rsid w:val="00AB5C35"/>
    <w:rsid w:val="00AC0321"/>
    <w:rsid w:val="00AC0D6F"/>
    <w:rsid w:val="00AC12EB"/>
    <w:rsid w:val="00AC1BA0"/>
    <w:rsid w:val="00AC1E6F"/>
    <w:rsid w:val="00AC231E"/>
    <w:rsid w:val="00AC4CFD"/>
    <w:rsid w:val="00AC6257"/>
    <w:rsid w:val="00AC7272"/>
    <w:rsid w:val="00AC728E"/>
    <w:rsid w:val="00AD1760"/>
    <w:rsid w:val="00AD1983"/>
    <w:rsid w:val="00AD3DAC"/>
    <w:rsid w:val="00AD53BA"/>
    <w:rsid w:val="00AE0248"/>
    <w:rsid w:val="00AE3126"/>
    <w:rsid w:val="00AE38C2"/>
    <w:rsid w:val="00AE39CF"/>
    <w:rsid w:val="00AE3CF2"/>
    <w:rsid w:val="00AF0DF5"/>
    <w:rsid w:val="00AF1950"/>
    <w:rsid w:val="00AF24C9"/>
    <w:rsid w:val="00AF31F5"/>
    <w:rsid w:val="00AF52BD"/>
    <w:rsid w:val="00AF6A2A"/>
    <w:rsid w:val="00B0157F"/>
    <w:rsid w:val="00B01744"/>
    <w:rsid w:val="00B04CF4"/>
    <w:rsid w:val="00B067B5"/>
    <w:rsid w:val="00B06C06"/>
    <w:rsid w:val="00B06D21"/>
    <w:rsid w:val="00B07358"/>
    <w:rsid w:val="00B110F0"/>
    <w:rsid w:val="00B145B3"/>
    <w:rsid w:val="00B14741"/>
    <w:rsid w:val="00B21CA2"/>
    <w:rsid w:val="00B2313C"/>
    <w:rsid w:val="00B24208"/>
    <w:rsid w:val="00B249E7"/>
    <w:rsid w:val="00B278DD"/>
    <w:rsid w:val="00B30162"/>
    <w:rsid w:val="00B30196"/>
    <w:rsid w:val="00B3115D"/>
    <w:rsid w:val="00B314EA"/>
    <w:rsid w:val="00B33C8C"/>
    <w:rsid w:val="00B3456A"/>
    <w:rsid w:val="00B37A8F"/>
    <w:rsid w:val="00B40916"/>
    <w:rsid w:val="00B445EA"/>
    <w:rsid w:val="00B44B79"/>
    <w:rsid w:val="00B47A80"/>
    <w:rsid w:val="00B51060"/>
    <w:rsid w:val="00B518A9"/>
    <w:rsid w:val="00B5207B"/>
    <w:rsid w:val="00B55FCA"/>
    <w:rsid w:val="00B600DB"/>
    <w:rsid w:val="00B62473"/>
    <w:rsid w:val="00B7008C"/>
    <w:rsid w:val="00B71804"/>
    <w:rsid w:val="00B7272C"/>
    <w:rsid w:val="00B751E8"/>
    <w:rsid w:val="00B775D4"/>
    <w:rsid w:val="00B77701"/>
    <w:rsid w:val="00B779F8"/>
    <w:rsid w:val="00B81C7B"/>
    <w:rsid w:val="00B81D00"/>
    <w:rsid w:val="00B82F67"/>
    <w:rsid w:val="00B92694"/>
    <w:rsid w:val="00B93629"/>
    <w:rsid w:val="00B94E98"/>
    <w:rsid w:val="00B95CA4"/>
    <w:rsid w:val="00B963DB"/>
    <w:rsid w:val="00BA1B76"/>
    <w:rsid w:val="00BA1C6D"/>
    <w:rsid w:val="00BA1E9C"/>
    <w:rsid w:val="00BB090E"/>
    <w:rsid w:val="00BB2B78"/>
    <w:rsid w:val="00BB6262"/>
    <w:rsid w:val="00BC3629"/>
    <w:rsid w:val="00BC3B9F"/>
    <w:rsid w:val="00BC5D1F"/>
    <w:rsid w:val="00BD31ED"/>
    <w:rsid w:val="00BD41FE"/>
    <w:rsid w:val="00BD6B87"/>
    <w:rsid w:val="00BD7FF6"/>
    <w:rsid w:val="00BE0553"/>
    <w:rsid w:val="00BE4018"/>
    <w:rsid w:val="00BE4AB8"/>
    <w:rsid w:val="00BF30A4"/>
    <w:rsid w:val="00BF45EC"/>
    <w:rsid w:val="00BF4FFF"/>
    <w:rsid w:val="00BF692D"/>
    <w:rsid w:val="00C00D85"/>
    <w:rsid w:val="00C05573"/>
    <w:rsid w:val="00C10F0E"/>
    <w:rsid w:val="00C12F84"/>
    <w:rsid w:val="00C21BDD"/>
    <w:rsid w:val="00C21DE7"/>
    <w:rsid w:val="00C21DF3"/>
    <w:rsid w:val="00C24383"/>
    <w:rsid w:val="00C27957"/>
    <w:rsid w:val="00C30486"/>
    <w:rsid w:val="00C31318"/>
    <w:rsid w:val="00C33649"/>
    <w:rsid w:val="00C44719"/>
    <w:rsid w:val="00C457EA"/>
    <w:rsid w:val="00C47501"/>
    <w:rsid w:val="00C509CC"/>
    <w:rsid w:val="00C51E8C"/>
    <w:rsid w:val="00C52C94"/>
    <w:rsid w:val="00C55E04"/>
    <w:rsid w:val="00C622E6"/>
    <w:rsid w:val="00C641F7"/>
    <w:rsid w:val="00C7021D"/>
    <w:rsid w:val="00C72A98"/>
    <w:rsid w:val="00C74C35"/>
    <w:rsid w:val="00C77E86"/>
    <w:rsid w:val="00C8086C"/>
    <w:rsid w:val="00C82327"/>
    <w:rsid w:val="00C82FB3"/>
    <w:rsid w:val="00C87D0B"/>
    <w:rsid w:val="00C91755"/>
    <w:rsid w:val="00C936AF"/>
    <w:rsid w:val="00C94F3F"/>
    <w:rsid w:val="00C96805"/>
    <w:rsid w:val="00CA1373"/>
    <w:rsid w:val="00CA176E"/>
    <w:rsid w:val="00CA2FF8"/>
    <w:rsid w:val="00CA4810"/>
    <w:rsid w:val="00CA6165"/>
    <w:rsid w:val="00CB0A94"/>
    <w:rsid w:val="00CB0D7C"/>
    <w:rsid w:val="00CB110E"/>
    <w:rsid w:val="00CC1D35"/>
    <w:rsid w:val="00CC2C8F"/>
    <w:rsid w:val="00CC47CB"/>
    <w:rsid w:val="00CC48CF"/>
    <w:rsid w:val="00CD067F"/>
    <w:rsid w:val="00CD130F"/>
    <w:rsid w:val="00CD3919"/>
    <w:rsid w:val="00CD3EAF"/>
    <w:rsid w:val="00CD4432"/>
    <w:rsid w:val="00CD50A8"/>
    <w:rsid w:val="00CD67B8"/>
    <w:rsid w:val="00CD73AB"/>
    <w:rsid w:val="00CE2AA5"/>
    <w:rsid w:val="00CE4ECE"/>
    <w:rsid w:val="00CE56BF"/>
    <w:rsid w:val="00CF1D77"/>
    <w:rsid w:val="00CF42E3"/>
    <w:rsid w:val="00CF6C71"/>
    <w:rsid w:val="00D149B9"/>
    <w:rsid w:val="00D1614D"/>
    <w:rsid w:val="00D21130"/>
    <w:rsid w:val="00D23457"/>
    <w:rsid w:val="00D257BA"/>
    <w:rsid w:val="00D26E9C"/>
    <w:rsid w:val="00D27029"/>
    <w:rsid w:val="00D27605"/>
    <w:rsid w:val="00D3176D"/>
    <w:rsid w:val="00D379D4"/>
    <w:rsid w:val="00D41788"/>
    <w:rsid w:val="00D42D46"/>
    <w:rsid w:val="00D43D77"/>
    <w:rsid w:val="00D442DA"/>
    <w:rsid w:val="00D4692E"/>
    <w:rsid w:val="00D47A33"/>
    <w:rsid w:val="00D47AE2"/>
    <w:rsid w:val="00D50D95"/>
    <w:rsid w:val="00D51319"/>
    <w:rsid w:val="00D60FA4"/>
    <w:rsid w:val="00D65723"/>
    <w:rsid w:val="00D65EE4"/>
    <w:rsid w:val="00D70169"/>
    <w:rsid w:val="00D7032C"/>
    <w:rsid w:val="00D72316"/>
    <w:rsid w:val="00D75A7E"/>
    <w:rsid w:val="00D762C5"/>
    <w:rsid w:val="00D830E9"/>
    <w:rsid w:val="00D853FB"/>
    <w:rsid w:val="00D91F32"/>
    <w:rsid w:val="00D96D68"/>
    <w:rsid w:val="00D97181"/>
    <w:rsid w:val="00DA1626"/>
    <w:rsid w:val="00DA58A7"/>
    <w:rsid w:val="00DA60D5"/>
    <w:rsid w:val="00DB1B75"/>
    <w:rsid w:val="00DB7025"/>
    <w:rsid w:val="00DB7955"/>
    <w:rsid w:val="00DC37D3"/>
    <w:rsid w:val="00DC701C"/>
    <w:rsid w:val="00DD068A"/>
    <w:rsid w:val="00DD0CC1"/>
    <w:rsid w:val="00DD6F48"/>
    <w:rsid w:val="00DE3546"/>
    <w:rsid w:val="00DE5F22"/>
    <w:rsid w:val="00DF2D98"/>
    <w:rsid w:val="00DF474B"/>
    <w:rsid w:val="00DF6EFF"/>
    <w:rsid w:val="00E0727E"/>
    <w:rsid w:val="00E10019"/>
    <w:rsid w:val="00E10E89"/>
    <w:rsid w:val="00E11161"/>
    <w:rsid w:val="00E1201C"/>
    <w:rsid w:val="00E13382"/>
    <w:rsid w:val="00E14DB4"/>
    <w:rsid w:val="00E17616"/>
    <w:rsid w:val="00E226C8"/>
    <w:rsid w:val="00E24611"/>
    <w:rsid w:val="00E269EA"/>
    <w:rsid w:val="00E26E17"/>
    <w:rsid w:val="00E30EC0"/>
    <w:rsid w:val="00E32064"/>
    <w:rsid w:val="00E33F91"/>
    <w:rsid w:val="00E3401C"/>
    <w:rsid w:val="00E35857"/>
    <w:rsid w:val="00E377AE"/>
    <w:rsid w:val="00E40E6C"/>
    <w:rsid w:val="00E41A1D"/>
    <w:rsid w:val="00E43D1E"/>
    <w:rsid w:val="00E449F3"/>
    <w:rsid w:val="00E44D0A"/>
    <w:rsid w:val="00E4551E"/>
    <w:rsid w:val="00E52BE2"/>
    <w:rsid w:val="00E5413A"/>
    <w:rsid w:val="00E57BF2"/>
    <w:rsid w:val="00E6143A"/>
    <w:rsid w:val="00E6170B"/>
    <w:rsid w:val="00E62046"/>
    <w:rsid w:val="00E623CB"/>
    <w:rsid w:val="00E667D3"/>
    <w:rsid w:val="00E71057"/>
    <w:rsid w:val="00E74AE7"/>
    <w:rsid w:val="00E75AD4"/>
    <w:rsid w:val="00E76129"/>
    <w:rsid w:val="00E858A5"/>
    <w:rsid w:val="00E90F20"/>
    <w:rsid w:val="00E9396A"/>
    <w:rsid w:val="00E95B85"/>
    <w:rsid w:val="00E9752B"/>
    <w:rsid w:val="00E97B8F"/>
    <w:rsid w:val="00EA271F"/>
    <w:rsid w:val="00EA31AE"/>
    <w:rsid w:val="00EA3A05"/>
    <w:rsid w:val="00EA59D9"/>
    <w:rsid w:val="00EB3C62"/>
    <w:rsid w:val="00EC37CE"/>
    <w:rsid w:val="00EC5737"/>
    <w:rsid w:val="00EC7462"/>
    <w:rsid w:val="00EC77F9"/>
    <w:rsid w:val="00ED0E5D"/>
    <w:rsid w:val="00ED34D6"/>
    <w:rsid w:val="00ED41ED"/>
    <w:rsid w:val="00ED4D3E"/>
    <w:rsid w:val="00EE1258"/>
    <w:rsid w:val="00EF08B7"/>
    <w:rsid w:val="00EF29BA"/>
    <w:rsid w:val="00EF6596"/>
    <w:rsid w:val="00F00688"/>
    <w:rsid w:val="00F01654"/>
    <w:rsid w:val="00F03CF9"/>
    <w:rsid w:val="00F046F3"/>
    <w:rsid w:val="00F06516"/>
    <w:rsid w:val="00F06CB9"/>
    <w:rsid w:val="00F07B2E"/>
    <w:rsid w:val="00F11D2A"/>
    <w:rsid w:val="00F1728C"/>
    <w:rsid w:val="00F22FD5"/>
    <w:rsid w:val="00F23EB2"/>
    <w:rsid w:val="00F2594A"/>
    <w:rsid w:val="00F274B5"/>
    <w:rsid w:val="00F277EE"/>
    <w:rsid w:val="00F30698"/>
    <w:rsid w:val="00F36A33"/>
    <w:rsid w:val="00F42603"/>
    <w:rsid w:val="00F42D37"/>
    <w:rsid w:val="00F44A51"/>
    <w:rsid w:val="00F46D10"/>
    <w:rsid w:val="00F50AA3"/>
    <w:rsid w:val="00F5288F"/>
    <w:rsid w:val="00F55752"/>
    <w:rsid w:val="00F571EF"/>
    <w:rsid w:val="00F577E8"/>
    <w:rsid w:val="00F61ED3"/>
    <w:rsid w:val="00F62285"/>
    <w:rsid w:val="00F64723"/>
    <w:rsid w:val="00F649AF"/>
    <w:rsid w:val="00F654F7"/>
    <w:rsid w:val="00F6702E"/>
    <w:rsid w:val="00F71D53"/>
    <w:rsid w:val="00F71EF2"/>
    <w:rsid w:val="00F74E5E"/>
    <w:rsid w:val="00F751D9"/>
    <w:rsid w:val="00F766C7"/>
    <w:rsid w:val="00F8056A"/>
    <w:rsid w:val="00F812F4"/>
    <w:rsid w:val="00F83CC3"/>
    <w:rsid w:val="00F9362C"/>
    <w:rsid w:val="00F94340"/>
    <w:rsid w:val="00F969DB"/>
    <w:rsid w:val="00F97F74"/>
    <w:rsid w:val="00FA0D2A"/>
    <w:rsid w:val="00FA22F2"/>
    <w:rsid w:val="00FA2979"/>
    <w:rsid w:val="00FA3B81"/>
    <w:rsid w:val="00FA6C8E"/>
    <w:rsid w:val="00FA7E3F"/>
    <w:rsid w:val="00FC3ADA"/>
    <w:rsid w:val="00FC50BA"/>
    <w:rsid w:val="00FC741C"/>
    <w:rsid w:val="00FD0779"/>
    <w:rsid w:val="00FD3573"/>
    <w:rsid w:val="00FD74AE"/>
    <w:rsid w:val="00FE198E"/>
    <w:rsid w:val="00FE232D"/>
    <w:rsid w:val="00FE3E02"/>
    <w:rsid w:val="00FE43E4"/>
    <w:rsid w:val="00FE494A"/>
    <w:rsid w:val="00FE4BA2"/>
    <w:rsid w:val="00FE7FE7"/>
    <w:rsid w:val="00FF27D5"/>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8433"/>
    <o:shapelayout v:ext="edit">
      <o:idmap v:ext="edit" data="1"/>
    </o:shapelayout>
  </w:shapeDefaults>
  <w:decimalSymbol w:val="."/>
  <w:listSeparator w:val=","/>
  <w15:docId w15:val="{84A90559-9D4B-4CEF-804A-626AF49C57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A1D79"/>
    <w:pPr>
      <w:widowControl w:val="0"/>
      <w:suppressAutoHyphens/>
      <w:spacing w:after="0" w:line="240" w:lineRule="auto"/>
    </w:pPr>
    <w:rPr>
      <w:rFonts w:ascii="Times New Roman" w:eastAsia="SimSun" w:hAnsi="Times New Roman" w:cs="Tahoma"/>
      <w:kern w:val="1"/>
      <w:sz w:val="24"/>
      <w:szCs w:val="24"/>
      <w:lang w:eastAsia="hi-IN" w:bidi="hi-IN"/>
    </w:rPr>
  </w:style>
  <w:style w:type="paragraph" w:styleId="Ttulo1">
    <w:name w:val="heading 1"/>
    <w:basedOn w:val="Normal"/>
    <w:next w:val="Normal"/>
    <w:link w:val="Ttulo1Car"/>
    <w:uiPriority w:val="9"/>
    <w:qFormat/>
    <w:rsid w:val="00442FED"/>
    <w:pPr>
      <w:keepNext/>
      <w:keepLines/>
      <w:spacing w:before="240"/>
      <w:outlineLvl w:val="0"/>
    </w:pPr>
    <w:rPr>
      <w:rFonts w:asciiTheme="majorHAnsi" w:eastAsiaTheme="majorEastAsia" w:hAnsiTheme="majorHAnsi" w:cs="Mangal"/>
      <w:color w:val="365F91" w:themeColor="accent1" w:themeShade="BF"/>
      <w:sz w:val="32"/>
      <w:szCs w:val="29"/>
    </w:rPr>
  </w:style>
  <w:style w:type="paragraph" w:styleId="Ttulo2">
    <w:name w:val="heading 2"/>
    <w:basedOn w:val="Normal"/>
    <w:next w:val="Normal"/>
    <w:link w:val="Ttulo2Car"/>
    <w:qFormat/>
    <w:rsid w:val="006A1D79"/>
    <w:pPr>
      <w:keepNext/>
      <w:widowControl/>
      <w:suppressAutoHyphens w:val="0"/>
      <w:ind w:left="-825"/>
      <w:jc w:val="both"/>
      <w:outlineLvl w:val="1"/>
    </w:pPr>
    <w:rPr>
      <w:rFonts w:ascii="Arial" w:eastAsia="Times New Roman" w:hAnsi="Arial" w:cs="Times New Roman"/>
      <w:b/>
      <w:kern w:val="0"/>
      <w:sz w:val="16"/>
      <w:lang w:val="es-ES" w:eastAsia="es-ES" w:bidi="ar-SA"/>
    </w:rPr>
  </w:style>
  <w:style w:type="paragraph" w:styleId="Ttulo3">
    <w:name w:val="heading 3"/>
    <w:basedOn w:val="Normal"/>
    <w:next w:val="Normal"/>
    <w:link w:val="Ttulo3Car"/>
    <w:uiPriority w:val="9"/>
    <w:semiHidden/>
    <w:unhideWhenUsed/>
    <w:qFormat/>
    <w:rsid w:val="007C3F45"/>
    <w:pPr>
      <w:keepNext/>
      <w:keepLines/>
      <w:spacing w:before="40"/>
      <w:outlineLvl w:val="2"/>
    </w:pPr>
    <w:rPr>
      <w:rFonts w:asciiTheme="majorHAnsi" w:eastAsiaTheme="majorEastAsia" w:hAnsiTheme="majorHAnsi" w:cs="Mangal"/>
      <w:color w:val="243F60" w:themeColor="accent1" w:themeShade="7F"/>
      <w:szCs w:val="2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Sinespaciado">
    <w:name w:val="No Spacing"/>
    <w:link w:val="SinespaciadoCar"/>
    <w:uiPriority w:val="1"/>
    <w:qFormat/>
    <w:rsid w:val="00A969F0"/>
    <w:pPr>
      <w:spacing w:after="0" w:line="240" w:lineRule="auto"/>
    </w:pPr>
  </w:style>
  <w:style w:type="paragraph" w:styleId="Encabezado">
    <w:name w:val="header"/>
    <w:basedOn w:val="Normal"/>
    <w:link w:val="EncabezadoCar"/>
    <w:uiPriority w:val="99"/>
    <w:unhideWhenUsed/>
    <w:rsid w:val="00F812F4"/>
    <w:pPr>
      <w:tabs>
        <w:tab w:val="center" w:pos="4419"/>
        <w:tab w:val="right" w:pos="8838"/>
      </w:tabs>
    </w:pPr>
  </w:style>
  <w:style w:type="character" w:customStyle="1" w:styleId="EncabezadoCar">
    <w:name w:val="Encabezado Car"/>
    <w:basedOn w:val="Fuentedeprrafopredeter"/>
    <w:link w:val="Encabezado"/>
    <w:uiPriority w:val="99"/>
    <w:rsid w:val="00F812F4"/>
  </w:style>
  <w:style w:type="paragraph" w:styleId="Piedepgina">
    <w:name w:val="footer"/>
    <w:basedOn w:val="Normal"/>
    <w:link w:val="PiedepginaCar"/>
    <w:uiPriority w:val="99"/>
    <w:unhideWhenUsed/>
    <w:rsid w:val="00F812F4"/>
    <w:pPr>
      <w:tabs>
        <w:tab w:val="center" w:pos="4419"/>
        <w:tab w:val="right" w:pos="8838"/>
      </w:tabs>
    </w:pPr>
  </w:style>
  <w:style w:type="character" w:customStyle="1" w:styleId="PiedepginaCar">
    <w:name w:val="Pie de página Car"/>
    <w:basedOn w:val="Fuentedeprrafopredeter"/>
    <w:link w:val="Piedepgina"/>
    <w:uiPriority w:val="99"/>
    <w:rsid w:val="00F812F4"/>
  </w:style>
  <w:style w:type="character" w:customStyle="1" w:styleId="Ttulo2Car">
    <w:name w:val="Título 2 Car"/>
    <w:basedOn w:val="Fuentedeprrafopredeter"/>
    <w:link w:val="Ttulo2"/>
    <w:rsid w:val="006A1D79"/>
    <w:rPr>
      <w:rFonts w:ascii="Arial" w:eastAsia="Times New Roman" w:hAnsi="Arial" w:cs="Times New Roman"/>
      <w:b/>
      <w:sz w:val="16"/>
      <w:szCs w:val="24"/>
      <w:lang w:val="es-ES" w:eastAsia="es-ES"/>
    </w:rPr>
  </w:style>
  <w:style w:type="paragraph" w:styleId="Textoindependiente2">
    <w:name w:val="Body Text 2"/>
    <w:basedOn w:val="Normal"/>
    <w:link w:val="Textoindependiente2Car"/>
    <w:uiPriority w:val="99"/>
    <w:unhideWhenUsed/>
    <w:rsid w:val="006A1D79"/>
    <w:pPr>
      <w:spacing w:after="120" w:line="480" w:lineRule="auto"/>
    </w:pPr>
    <w:rPr>
      <w:rFonts w:cs="Mangal"/>
      <w:szCs w:val="21"/>
    </w:rPr>
  </w:style>
  <w:style w:type="character" w:customStyle="1" w:styleId="Textoindependiente2Car">
    <w:name w:val="Texto independiente 2 Car"/>
    <w:basedOn w:val="Fuentedeprrafopredeter"/>
    <w:link w:val="Textoindependiente2"/>
    <w:uiPriority w:val="99"/>
    <w:rsid w:val="006A1D79"/>
    <w:rPr>
      <w:rFonts w:ascii="Times New Roman" w:eastAsia="SimSun" w:hAnsi="Times New Roman" w:cs="Mangal"/>
      <w:kern w:val="1"/>
      <w:sz w:val="24"/>
      <w:szCs w:val="21"/>
      <w:lang w:eastAsia="hi-IN" w:bidi="hi-IN"/>
    </w:rPr>
  </w:style>
  <w:style w:type="paragraph" w:styleId="Prrafodelista">
    <w:name w:val="List Paragraph"/>
    <w:basedOn w:val="Normal"/>
    <w:uiPriority w:val="34"/>
    <w:qFormat/>
    <w:rsid w:val="002B47E7"/>
    <w:pPr>
      <w:ind w:left="720"/>
      <w:contextualSpacing/>
    </w:pPr>
    <w:rPr>
      <w:rFonts w:cs="Mangal"/>
      <w:szCs w:val="21"/>
    </w:rPr>
  </w:style>
  <w:style w:type="paragraph" w:styleId="Textodeglobo">
    <w:name w:val="Balloon Text"/>
    <w:basedOn w:val="Normal"/>
    <w:link w:val="TextodegloboCar"/>
    <w:uiPriority w:val="99"/>
    <w:semiHidden/>
    <w:unhideWhenUsed/>
    <w:rsid w:val="00FE494A"/>
    <w:rPr>
      <w:rFonts w:ascii="Tahoma" w:hAnsi="Tahoma" w:cs="Mangal"/>
      <w:sz w:val="16"/>
      <w:szCs w:val="14"/>
    </w:rPr>
  </w:style>
  <w:style w:type="character" w:customStyle="1" w:styleId="TextodegloboCar">
    <w:name w:val="Texto de globo Car"/>
    <w:basedOn w:val="Fuentedeprrafopredeter"/>
    <w:link w:val="Textodeglobo"/>
    <w:uiPriority w:val="99"/>
    <w:semiHidden/>
    <w:rsid w:val="00FE494A"/>
    <w:rPr>
      <w:rFonts w:ascii="Tahoma" w:eastAsia="SimSun" w:hAnsi="Tahoma" w:cs="Mangal"/>
      <w:kern w:val="1"/>
      <w:sz w:val="16"/>
      <w:szCs w:val="14"/>
      <w:lang w:eastAsia="hi-IN" w:bidi="hi-IN"/>
    </w:rPr>
  </w:style>
  <w:style w:type="paragraph" w:styleId="NormalWeb">
    <w:name w:val="Normal (Web)"/>
    <w:basedOn w:val="Normal"/>
    <w:uiPriority w:val="99"/>
    <w:unhideWhenUsed/>
    <w:rsid w:val="00C21DF3"/>
    <w:pPr>
      <w:widowControl/>
      <w:suppressAutoHyphens w:val="0"/>
      <w:spacing w:before="100" w:beforeAutospacing="1" w:after="100" w:afterAutospacing="1"/>
    </w:pPr>
    <w:rPr>
      <w:rFonts w:eastAsiaTheme="minorEastAsia" w:cs="Times New Roman"/>
      <w:kern w:val="0"/>
      <w:lang w:eastAsia="es-MX" w:bidi="ar-SA"/>
    </w:rPr>
  </w:style>
  <w:style w:type="table" w:styleId="Tablaconcuadrcula">
    <w:name w:val="Table Grid"/>
    <w:basedOn w:val="Tablanormal"/>
    <w:uiPriority w:val="59"/>
    <w:rsid w:val="00175CE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3Car">
    <w:name w:val="Título 3 Car"/>
    <w:basedOn w:val="Fuentedeprrafopredeter"/>
    <w:link w:val="Ttulo3"/>
    <w:uiPriority w:val="9"/>
    <w:semiHidden/>
    <w:rsid w:val="007C3F45"/>
    <w:rPr>
      <w:rFonts w:asciiTheme="majorHAnsi" w:eastAsiaTheme="majorEastAsia" w:hAnsiTheme="majorHAnsi" w:cs="Mangal"/>
      <w:color w:val="243F60" w:themeColor="accent1" w:themeShade="7F"/>
      <w:kern w:val="1"/>
      <w:sz w:val="24"/>
      <w:szCs w:val="21"/>
      <w:lang w:eastAsia="hi-IN" w:bidi="hi-IN"/>
    </w:rPr>
  </w:style>
  <w:style w:type="character" w:customStyle="1" w:styleId="Ttulo1Car">
    <w:name w:val="Título 1 Car"/>
    <w:basedOn w:val="Fuentedeprrafopredeter"/>
    <w:link w:val="Ttulo1"/>
    <w:uiPriority w:val="9"/>
    <w:rsid w:val="00442FED"/>
    <w:rPr>
      <w:rFonts w:asciiTheme="majorHAnsi" w:eastAsiaTheme="majorEastAsia" w:hAnsiTheme="majorHAnsi" w:cs="Mangal"/>
      <w:color w:val="365F91" w:themeColor="accent1" w:themeShade="BF"/>
      <w:kern w:val="1"/>
      <w:sz w:val="32"/>
      <w:szCs w:val="29"/>
      <w:lang w:eastAsia="hi-IN" w:bidi="hi-IN"/>
    </w:rPr>
  </w:style>
  <w:style w:type="paragraph" w:customStyle="1" w:styleId="BodyText21">
    <w:name w:val="Body Text 21"/>
    <w:basedOn w:val="Normal"/>
    <w:rsid w:val="00AC1E6F"/>
    <w:pPr>
      <w:widowControl/>
      <w:suppressAutoHyphens w:val="0"/>
      <w:jc w:val="both"/>
    </w:pPr>
    <w:rPr>
      <w:rFonts w:ascii="Arial" w:eastAsia="Times New Roman" w:hAnsi="Arial" w:cs="Times New Roman"/>
      <w:kern w:val="0"/>
      <w:szCs w:val="20"/>
      <w:lang w:val="es-ES_tradnl" w:eastAsia="es-ES" w:bidi="ar-SA"/>
    </w:rPr>
  </w:style>
  <w:style w:type="character" w:customStyle="1" w:styleId="SinespaciadoCar">
    <w:name w:val="Sin espaciado Car"/>
    <w:basedOn w:val="Fuentedeprrafopredeter"/>
    <w:link w:val="Sinespaciado"/>
    <w:uiPriority w:val="1"/>
    <w:rsid w:val="00331F23"/>
  </w:style>
  <w:style w:type="paragraph" w:customStyle="1" w:styleId="Default">
    <w:name w:val="Default"/>
    <w:rsid w:val="00331F23"/>
    <w:pPr>
      <w:autoSpaceDE w:val="0"/>
      <w:autoSpaceDN w:val="0"/>
      <w:adjustRightInd w:val="0"/>
      <w:spacing w:after="0" w:line="240" w:lineRule="auto"/>
    </w:pPr>
    <w:rPr>
      <w:rFonts w:ascii="Calibri" w:hAnsi="Calibri" w:cs="Calibri"/>
      <w:color w:val="000000"/>
      <w:sz w:val="24"/>
      <w:szCs w:val="24"/>
    </w:rPr>
  </w:style>
  <w:style w:type="paragraph" w:customStyle="1" w:styleId="vieta-1">
    <w:name w:val="viñeta-1"/>
    <w:basedOn w:val="Normal"/>
    <w:link w:val="vieta-1Car"/>
    <w:rsid w:val="00A354DA"/>
    <w:pPr>
      <w:keepLines/>
      <w:widowControl/>
      <w:tabs>
        <w:tab w:val="left" w:pos="-1440"/>
        <w:tab w:val="left" w:pos="-720"/>
        <w:tab w:val="left" w:pos="-22"/>
        <w:tab w:val="left" w:pos="431"/>
        <w:tab w:val="left" w:pos="998"/>
        <w:tab w:val="left" w:pos="2189"/>
        <w:tab w:val="left" w:pos="2880"/>
      </w:tabs>
      <w:spacing w:before="120" w:after="120"/>
      <w:ind w:left="643" w:hanging="283"/>
      <w:jc w:val="both"/>
    </w:pPr>
    <w:rPr>
      <w:rFonts w:eastAsia="Times New Roman" w:cs="Times New Roman"/>
      <w:color w:val="000000"/>
      <w:spacing w:val="-2"/>
      <w:kern w:val="0"/>
      <w:szCs w:val="20"/>
      <w:lang w:val="es-ES_tradnl" w:eastAsia="es-ES" w:bidi="ar-SA"/>
    </w:rPr>
  </w:style>
  <w:style w:type="character" w:customStyle="1" w:styleId="vieta-1Car">
    <w:name w:val="viñeta-1 Car"/>
    <w:basedOn w:val="Fuentedeprrafopredeter"/>
    <w:link w:val="vieta-1"/>
    <w:rsid w:val="00A354DA"/>
    <w:rPr>
      <w:rFonts w:ascii="Times New Roman" w:eastAsia="Times New Roman" w:hAnsi="Times New Roman" w:cs="Times New Roman"/>
      <w:color w:val="000000"/>
      <w:spacing w:val="-2"/>
      <w:sz w:val="24"/>
      <w:szCs w:val="20"/>
      <w:lang w:val="es-ES_tradnl" w:eastAsia="es-ES"/>
    </w:rPr>
  </w:style>
  <w:style w:type="paragraph" w:customStyle="1" w:styleId="tit-2">
    <w:name w:val="tit-2"/>
    <w:basedOn w:val="Normal"/>
    <w:rsid w:val="001D395C"/>
    <w:pPr>
      <w:widowControl/>
      <w:autoSpaceDE w:val="0"/>
      <w:autoSpaceDN w:val="0"/>
      <w:spacing w:before="480" w:after="120"/>
      <w:jc w:val="both"/>
    </w:pPr>
    <w:rPr>
      <w:rFonts w:ascii="Arial" w:eastAsia="Times New Roman" w:hAnsi="Arial" w:cs="Times New Roman"/>
      <w:b/>
      <w:kern w:val="20"/>
      <w:position w:val="-6"/>
      <w:sz w:val="28"/>
      <w:szCs w:val="20"/>
      <w:u w:val="single"/>
      <w:lang w:val="es-ES_tradnl" w:eastAsia="es-MX" w:bidi="ar-SA"/>
    </w:rPr>
  </w:style>
  <w:style w:type="paragraph" w:styleId="Sangradetextonormal">
    <w:name w:val="Body Text Indent"/>
    <w:basedOn w:val="Normal"/>
    <w:link w:val="SangradetextonormalCar"/>
    <w:uiPriority w:val="99"/>
    <w:semiHidden/>
    <w:unhideWhenUsed/>
    <w:rsid w:val="008B776D"/>
    <w:pPr>
      <w:spacing w:after="120"/>
      <w:ind w:left="283"/>
    </w:pPr>
    <w:rPr>
      <w:rFonts w:cs="Mangal"/>
      <w:szCs w:val="21"/>
    </w:rPr>
  </w:style>
  <w:style w:type="character" w:customStyle="1" w:styleId="SangradetextonormalCar">
    <w:name w:val="Sangría de texto normal Car"/>
    <w:basedOn w:val="Fuentedeprrafopredeter"/>
    <w:link w:val="Sangradetextonormal"/>
    <w:uiPriority w:val="99"/>
    <w:semiHidden/>
    <w:rsid w:val="008B776D"/>
    <w:rPr>
      <w:rFonts w:ascii="Times New Roman" w:eastAsia="SimSun" w:hAnsi="Times New Roman" w:cs="Mangal"/>
      <w:kern w:val="1"/>
      <w:sz w:val="24"/>
      <w:szCs w:val="21"/>
      <w:lang w:eastAsia="hi-IN" w:bidi="hi-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5705684">
      <w:bodyDiv w:val="1"/>
      <w:marLeft w:val="0"/>
      <w:marRight w:val="0"/>
      <w:marTop w:val="0"/>
      <w:marBottom w:val="0"/>
      <w:divBdr>
        <w:top w:val="none" w:sz="0" w:space="0" w:color="auto"/>
        <w:left w:val="none" w:sz="0" w:space="0" w:color="auto"/>
        <w:bottom w:val="none" w:sz="0" w:space="0" w:color="auto"/>
        <w:right w:val="none" w:sz="0" w:space="0" w:color="auto"/>
      </w:divBdr>
    </w:div>
    <w:div w:id="198514028">
      <w:bodyDiv w:val="1"/>
      <w:marLeft w:val="0"/>
      <w:marRight w:val="0"/>
      <w:marTop w:val="0"/>
      <w:marBottom w:val="0"/>
      <w:divBdr>
        <w:top w:val="none" w:sz="0" w:space="0" w:color="auto"/>
        <w:left w:val="none" w:sz="0" w:space="0" w:color="auto"/>
        <w:bottom w:val="none" w:sz="0" w:space="0" w:color="auto"/>
        <w:right w:val="none" w:sz="0" w:space="0" w:color="auto"/>
      </w:divBdr>
    </w:div>
    <w:div w:id="331185174">
      <w:bodyDiv w:val="1"/>
      <w:marLeft w:val="0"/>
      <w:marRight w:val="0"/>
      <w:marTop w:val="0"/>
      <w:marBottom w:val="0"/>
      <w:divBdr>
        <w:top w:val="none" w:sz="0" w:space="0" w:color="auto"/>
        <w:left w:val="none" w:sz="0" w:space="0" w:color="auto"/>
        <w:bottom w:val="none" w:sz="0" w:space="0" w:color="auto"/>
        <w:right w:val="none" w:sz="0" w:space="0" w:color="auto"/>
      </w:divBdr>
    </w:div>
    <w:div w:id="787091196">
      <w:bodyDiv w:val="1"/>
      <w:marLeft w:val="0"/>
      <w:marRight w:val="0"/>
      <w:marTop w:val="0"/>
      <w:marBottom w:val="0"/>
      <w:divBdr>
        <w:top w:val="none" w:sz="0" w:space="0" w:color="auto"/>
        <w:left w:val="none" w:sz="0" w:space="0" w:color="auto"/>
        <w:bottom w:val="none" w:sz="0" w:space="0" w:color="auto"/>
        <w:right w:val="none" w:sz="0" w:space="0" w:color="auto"/>
      </w:divBdr>
    </w:div>
    <w:div w:id="918099890">
      <w:bodyDiv w:val="1"/>
      <w:marLeft w:val="0"/>
      <w:marRight w:val="0"/>
      <w:marTop w:val="0"/>
      <w:marBottom w:val="0"/>
      <w:divBdr>
        <w:top w:val="none" w:sz="0" w:space="0" w:color="auto"/>
        <w:left w:val="none" w:sz="0" w:space="0" w:color="auto"/>
        <w:bottom w:val="none" w:sz="0" w:space="0" w:color="auto"/>
        <w:right w:val="none" w:sz="0" w:space="0" w:color="auto"/>
      </w:divBdr>
    </w:div>
    <w:div w:id="955211342">
      <w:bodyDiv w:val="1"/>
      <w:marLeft w:val="0"/>
      <w:marRight w:val="0"/>
      <w:marTop w:val="0"/>
      <w:marBottom w:val="0"/>
      <w:divBdr>
        <w:top w:val="none" w:sz="0" w:space="0" w:color="auto"/>
        <w:left w:val="none" w:sz="0" w:space="0" w:color="auto"/>
        <w:bottom w:val="none" w:sz="0" w:space="0" w:color="auto"/>
        <w:right w:val="none" w:sz="0" w:space="0" w:color="auto"/>
      </w:divBdr>
    </w:div>
    <w:div w:id="1295255011">
      <w:bodyDiv w:val="1"/>
      <w:marLeft w:val="0"/>
      <w:marRight w:val="0"/>
      <w:marTop w:val="0"/>
      <w:marBottom w:val="0"/>
      <w:divBdr>
        <w:top w:val="none" w:sz="0" w:space="0" w:color="auto"/>
        <w:left w:val="none" w:sz="0" w:space="0" w:color="auto"/>
        <w:bottom w:val="none" w:sz="0" w:space="0" w:color="auto"/>
        <w:right w:val="none" w:sz="0" w:space="0" w:color="auto"/>
      </w:divBdr>
    </w:div>
    <w:div w:id="1443450741">
      <w:bodyDiv w:val="1"/>
      <w:marLeft w:val="0"/>
      <w:marRight w:val="0"/>
      <w:marTop w:val="0"/>
      <w:marBottom w:val="0"/>
      <w:divBdr>
        <w:top w:val="none" w:sz="0" w:space="0" w:color="auto"/>
        <w:left w:val="none" w:sz="0" w:space="0" w:color="auto"/>
        <w:bottom w:val="none" w:sz="0" w:space="0" w:color="auto"/>
        <w:right w:val="none" w:sz="0" w:space="0" w:color="auto"/>
      </w:divBdr>
    </w:div>
    <w:div w:id="1446272760">
      <w:bodyDiv w:val="1"/>
      <w:marLeft w:val="0"/>
      <w:marRight w:val="0"/>
      <w:marTop w:val="0"/>
      <w:marBottom w:val="0"/>
      <w:divBdr>
        <w:top w:val="none" w:sz="0" w:space="0" w:color="auto"/>
        <w:left w:val="none" w:sz="0" w:space="0" w:color="auto"/>
        <w:bottom w:val="none" w:sz="0" w:space="0" w:color="auto"/>
        <w:right w:val="none" w:sz="0" w:space="0" w:color="auto"/>
      </w:divBdr>
    </w:div>
    <w:div w:id="1584756048">
      <w:bodyDiv w:val="1"/>
      <w:marLeft w:val="0"/>
      <w:marRight w:val="0"/>
      <w:marTop w:val="0"/>
      <w:marBottom w:val="0"/>
      <w:divBdr>
        <w:top w:val="none" w:sz="0" w:space="0" w:color="auto"/>
        <w:left w:val="none" w:sz="0" w:space="0" w:color="auto"/>
        <w:bottom w:val="none" w:sz="0" w:space="0" w:color="auto"/>
        <w:right w:val="none" w:sz="0" w:space="0" w:color="auto"/>
      </w:divBdr>
    </w:div>
    <w:div w:id="17498417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6.jpg"/><Relationship Id="rId18" Type="http://schemas.openxmlformats.org/officeDocument/2006/relationships/image" Target="media/image11.jp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g"/><Relationship Id="rId17" Type="http://schemas.openxmlformats.org/officeDocument/2006/relationships/image" Target="media/image10.jpg"/><Relationship Id="rId2" Type="http://schemas.openxmlformats.org/officeDocument/2006/relationships/numbering" Target="numbering.xml"/><Relationship Id="rId16" Type="http://schemas.openxmlformats.org/officeDocument/2006/relationships/image" Target="media/image9.jp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5" Type="http://schemas.openxmlformats.org/officeDocument/2006/relationships/webSettings" Target="webSettings.xml"/><Relationship Id="rId15" Type="http://schemas.openxmlformats.org/officeDocument/2006/relationships/image" Target="media/image8.jpg"/><Relationship Id="rId10" Type="http://schemas.openxmlformats.org/officeDocument/2006/relationships/image" Target="media/image3.jp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7.jpg"/><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4CF22BC-65BD-4C4C-AF81-8403812DF0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43</Pages>
  <Words>14105</Words>
  <Characters>77582</Characters>
  <Application>Microsoft Office Word</Application>
  <DocSecurity>0</DocSecurity>
  <Lines>646</Lines>
  <Paragraphs>183</Paragraphs>
  <ScaleCrop>false</ScaleCrop>
  <HeadingPairs>
    <vt:vector size="2" baseType="variant">
      <vt:variant>
        <vt:lpstr>Título</vt:lpstr>
      </vt:variant>
      <vt:variant>
        <vt:i4>1</vt:i4>
      </vt:variant>
    </vt:vector>
  </HeadingPairs>
  <TitlesOfParts>
    <vt:vector size="1" baseType="lpstr">
      <vt:lpstr/>
    </vt:vector>
  </TitlesOfParts>
  <Company>Windows XP Titan Ultimate Edition</Company>
  <LinksUpToDate>false</LinksUpToDate>
  <CharactersWithSpaces>91504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Aspire</dc:creator>
  <cp:keywords/>
  <dc:description/>
  <cp:lastModifiedBy>usuario</cp:lastModifiedBy>
  <cp:revision>4</cp:revision>
  <cp:lastPrinted>2021-02-22T20:33:00Z</cp:lastPrinted>
  <dcterms:created xsi:type="dcterms:W3CDTF">2021-02-22T20:21:00Z</dcterms:created>
  <dcterms:modified xsi:type="dcterms:W3CDTF">2021-02-22T20:34:00Z</dcterms:modified>
</cp:coreProperties>
</file>